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4C228" w14:textId="77777777" w:rsidR="0085208D" w:rsidRDefault="0085208D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  <w:bookmarkStart w:id="0" w:name="_Hlk184302097"/>
      <w:bookmarkStart w:id="1" w:name="_Hlk185234479"/>
      <w:bookmarkEnd w:id="0"/>
    </w:p>
    <w:p w14:paraId="15C94F87" w14:textId="77777777" w:rsidR="0085208D" w:rsidRDefault="0085208D" w:rsidP="0085208D">
      <w:pPr>
        <w:autoSpaceDE w:val="0"/>
        <w:autoSpaceDN w:val="0"/>
        <w:adjustRightInd w:val="0"/>
        <w:jc w:val="center"/>
        <w:rPr>
          <w:b/>
          <w:sz w:val="32"/>
          <w:szCs w:val="32"/>
          <w:lang w:eastAsia="en-GB"/>
        </w:rPr>
      </w:pPr>
    </w:p>
    <w:p w14:paraId="66FC9D19" w14:textId="77777777" w:rsidR="0085208D" w:rsidRDefault="0085208D" w:rsidP="00B177CA">
      <w:pPr>
        <w:autoSpaceDE w:val="0"/>
        <w:autoSpaceDN w:val="0"/>
        <w:adjustRightInd w:val="0"/>
        <w:jc w:val="right"/>
        <w:rPr>
          <w:b/>
          <w:sz w:val="32"/>
          <w:szCs w:val="32"/>
          <w:lang w:eastAsia="en-GB"/>
        </w:rPr>
      </w:pPr>
    </w:p>
    <w:p w14:paraId="0423A49F" w14:textId="53C70088" w:rsidR="0085208D" w:rsidRPr="00397A07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40"/>
          <w:szCs w:val="40"/>
          <w:lang w:eastAsia="en-GB"/>
        </w:rPr>
      </w:pPr>
      <w:r w:rsidRPr="00397A07">
        <w:rPr>
          <w:rFonts w:asciiTheme="minorHAnsi" w:hAnsiTheme="minorHAnsi" w:cstheme="minorHAnsi"/>
          <w:b/>
          <w:sz w:val="40"/>
          <w:szCs w:val="40"/>
          <w:lang w:eastAsia="en-GB"/>
        </w:rPr>
        <w:t xml:space="preserve">OPĆINA </w:t>
      </w:r>
      <w:r w:rsidR="00301EF9" w:rsidRPr="00397A07">
        <w:rPr>
          <w:rFonts w:asciiTheme="minorHAnsi" w:hAnsiTheme="minorHAnsi" w:cstheme="minorHAnsi"/>
          <w:b/>
          <w:sz w:val="40"/>
          <w:szCs w:val="40"/>
          <w:lang w:eastAsia="en-GB"/>
        </w:rPr>
        <w:t>MRKOPALJ</w:t>
      </w:r>
    </w:p>
    <w:p w14:paraId="5154CF3C" w14:textId="1CDA0944" w:rsidR="0085208D" w:rsidRPr="00397A07" w:rsidRDefault="0085208D" w:rsidP="00397A07">
      <w:pPr>
        <w:autoSpaceDE w:val="0"/>
        <w:autoSpaceDN w:val="0"/>
        <w:adjustRightInd w:val="0"/>
        <w:rPr>
          <w:rFonts w:asciiTheme="minorHAnsi" w:hAnsiTheme="minorHAnsi" w:cstheme="minorHAnsi"/>
          <w:b/>
          <w:sz w:val="40"/>
          <w:szCs w:val="40"/>
          <w:lang w:eastAsia="en-GB"/>
        </w:rPr>
      </w:pPr>
    </w:p>
    <w:p w14:paraId="3D9F0C82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19AFBDA8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60B952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5649DDB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00089B00" w14:textId="77777777" w:rsidR="0085208D" w:rsidRPr="0097655B" w:rsidRDefault="0085208D" w:rsidP="0085208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652F0A91" w14:textId="77777777" w:rsidR="0085208D" w:rsidRPr="0097655B" w:rsidRDefault="0085208D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</w:p>
    <w:p w14:paraId="58B54606" w14:textId="77777777" w:rsidR="0085208D" w:rsidRPr="0097655B" w:rsidRDefault="0085208D" w:rsidP="001935DF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50"/>
          <w:szCs w:val="50"/>
          <w:lang w:eastAsia="en-GB"/>
        </w:rPr>
      </w:pPr>
      <w:r w:rsidRPr="0097655B">
        <w:rPr>
          <w:rFonts w:asciiTheme="minorHAnsi" w:hAnsiTheme="minorHAnsi" w:cstheme="minorHAnsi"/>
          <w:b/>
          <w:i/>
          <w:sz w:val="50"/>
          <w:szCs w:val="50"/>
          <w:lang w:eastAsia="en-GB"/>
        </w:rPr>
        <w:t xml:space="preserve"> </w:t>
      </w:r>
    </w:p>
    <w:p w14:paraId="3D4C4A7E" w14:textId="00F13CD6" w:rsidR="0085208D" w:rsidRPr="00397A07" w:rsidRDefault="00345DB7" w:rsidP="0085208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  <w:sz w:val="40"/>
          <w:szCs w:val="40"/>
          <w:lang w:eastAsia="en-GB"/>
        </w:rPr>
      </w:pPr>
      <w:r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OBRAZLOŽENJE</w:t>
      </w:r>
      <w:r w:rsidR="00A62115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I IZMJENA I DOPUNA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PRORAČUNA OPĆINE </w:t>
      </w:r>
      <w:r w:rsidR="00301EF9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MRKOPALJ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 xml:space="preserve"> ZA 20</w:t>
      </w:r>
      <w:r w:rsidR="00653681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2</w:t>
      </w:r>
      <w:r w:rsidR="00301EF9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5</w:t>
      </w:r>
      <w:r w:rsidR="0085208D" w:rsidRPr="00397A07">
        <w:rPr>
          <w:rFonts w:asciiTheme="minorHAnsi" w:hAnsiTheme="minorHAnsi" w:cstheme="minorHAnsi"/>
          <w:b/>
          <w:i/>
          <w:sz w:val="40"/>
          <w:szCs w:val="40"/>
          <w:lang w:eastAsia="en-GB"/>
        </w:rPr>
        <w:t>. GODINU</w:t>
      </w:r>
    </w:p>
    <w:p w14:paraId="53DE8E4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C0416C0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63E993FF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2DF8C16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250DD16E" w14:textId="77777777" w:rsidR="0085208D" w:rsidRPr="0097655B" w:rsidRDefault="0085208D" w:rsidP="008520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50"/>
          <w:szCs w:val="50"/>
          <w:lang w:eastAsia="en-GB"/>
        </w:rPr>
      </w:pPr>
    </w:p>
    <w:p w14:paraId="1E282D99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66A08BF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2CDE49C6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6C10838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16653DA3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4FA6244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498B28E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0106C1FD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7B4CB690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4904A03C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183EECB" w14:textId="77777777" w:rsidR="0085208D" w:rsidRDefault="0085208D" w:rsidP="0085208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5A567774" w14:textId="43169C57" w:rsidR="00397A07" w:rsidRDefault="00397A07" w:rsidP="00904466">
      <w:pPr>
        <w:rPr>
          <w:b/>
          <w:lang w:eastAsia="en-GB"/>
        </w:rPr>
      </w:pPr>
    </w:p>
    <w:p w14:paraId="789A3711" w14:textId="77777777" w:rsidR="00A62115" w:rsidRDefault="00A62115" w:rsidP="00C46F2D">
      <w:pPr>
        <w:autoSpaceDE w:val="0"/>
        <w:autoSpaceDN w:val="0"/>
        <w:adjustRightInd w:val="0"/>
        <w:jc w:val="both"/>
        <w:rPr>
          <w:b/>
          <w:lang w:eastAsia="en-GB"/>
        </w:rPr>
      </w:pPr>
    </w:p>
    <w:p w14:paraId="6D241E33" w14:textId="3902CC33" w:rsidR="00A62115" w:rsidRPr="00397A07" w:rsidRDefault="00127085" w:rsidP="00A62115">
      <w:pPr>
        <w:pStyle w:val="SANDRAPRVI"/>
        <w:numPr>
          <w:ilvl w:val="0"/>
          <w:numId w:val="10"/>
        </w:numPr>
        <w:rPr>
          <w:rFonts w:asciiTheme="minorHAnsi" w:hAnsiTheme="minorHAnsi" w:cstheme="minorHAnsi"/>
        </w:rPr>
      </w:pPr>
      <w:bookmarkStart w:id="2" w:name="_Toc435276019"/>
      <w:bookmarkStart w:id="3" w:name="_Toc90893860"/>
      <w:r w:rsidRPr="00397A07">
        <w:rPr>
          <w:rFonts w:asciiTheme="minorHAnsi" w:hAnsiTheme="minorHAnsi" w:cstheme="minorHAnsi"/>
        </w:rPr>
        <w:lastRenderedPageBreak/>
        <w:t>UVOD</w:t>
      </w:r>
      <w:bookmarkEnd w:id="2"/>
      <w:bookmarkEnd w:id="3"/>
    </w:p>
    <w:p w14:paraId="1DA7826A" w14:textId="77777777" w:rsidR="00A62115" w:rsidRPr="00A62115" w:rsidRDefault="00A62115" w:rsidP="00A62115">
      <w:pPr>
        <w:jc w:val="both"/>
        <w:rPr>
          <w:rFonts w:asciiTheme="minorHAnsi" w:hAnsiTheme="minorHAnsi" w:cstheme="minorHAnsi"/>
        </w:rPr>
      </w:pPr>
    </w:p>
    <w:p w14:paraId="3E42E7F6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Sukladno članku 45. Zakona o proračunu (Narodne novine 144/21) </w:t>
      </w:r>
      <w:r w:rsidRPr="00397A07">
        <w:rPr>
          <w:rFonts w:asciiTheme="minorHAnsi" w:hAnsiTheme="minorHAnsi" w:cstheme="minorHAnsi"/>
          <w:spacing w:val="60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propisan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je način izrade izmjena i dopuna proračuna, odnosno da se izmjenama i dopunama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mijenja isključivo plan za tekuću proračunsku godinu, te da se izmjene i dopune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sastoje</w:t>
      </w:r>
      <w:r w:rsidRPr="00397A07">
        <w:rPr>
          <w:rFonts w:asciiTheme="minorHAnsi" w:hAnsiTheme="minorHAnsi" w:cstheme="minorHAnsi"/>
          <w:spacing w:val="13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plana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tekuću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proračunsku</w:t>
      </w:r>
      <w:r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godinu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sadrže:</w:t>
      </w:r>
    </w:p>
    <w:p w14:paraId="27C99ED6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opći</w:t>
      </w:r>
      <w:r w:rsidRPr="00397A07">
        <w:rPr>
          <w:rFonts w:asciiTheme="minorHAnsi" w:hAnsiTheme="minorHAnsi" w:cstheme="minorHAnsi"/>
          <w:spacing w:val="1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dio</w:t>
      </w:r>
    </w:p>
    <w:p w14:paraId="7CDF42BE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posebni</w:t>
      </w:r>
      <w:r w:rsidRPr="00397A07">
        <w:rPr>
          <w:rFonts w:asciiTheme="minorHAnsi" w:hAnsiTheme="minorHAnsi" w:cstheme="minorHAnsi"/>
          <w:spacing w:val="2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dio</w:t>
      </w:r>
    </w:p>
    <w:p w14:paraId="1C106C69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w w:val="110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obrazloženje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37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</w:t>
      </w:r>
      <w:r w:rsidRPr="00397A07">
        <w:rPr>
          <w:rFonts w:asciiTheme="minorHAnsi" w:hAnsiTheme="minorHAnsi" w:cstheme="minorHAnsi"/>
          <w:spacing w:val="36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3D1BB583" w14:textId="77777777" w:rsidR="00A62115" w:rsidRPr="00397A07" w:rsidRDefault="00A62115" w:rsidP="00A62115">
      <w:pPr>
        <w:ind w:firstLine="696"/>
        <w:jc w:val="both"/>
        <w:rPr>
          <w:rFonts w:asciiTheme="minorHAnsi" w:hAnsiTheme="minorHAnsi" w:cstheme="minorHAnsi"/>
          <w:sz w:val="22"/>
          <w:szCs w:val="22"/>
        </w:rPr>
      </w:pPr>
    </w:p>
    <w:p w14:paraId="6B0F335C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  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ab/>
        <w:t xml:space="preserve">   Na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postupak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donošenja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</w:t>
      </w:r>
      <w:r w:rsidRPr="00397A07">
        <w:rPr>
          <w:rFonts w:asciiTheme="minorHAnsi" w:hAnsiTheme="minorHAnsi" w:cstheme="minorHAnsi"/>
          <w:spacing w:val="4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odgovarajući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način</w:t>
      </w:r>
      <w:r w:rsidRPr="00397A07">
        <w:rPr>
          <w:rFonts w:asciiTheme="minorHAnsi" w:hAnsiTheme="minorHAnsi" w:cstheme="minorHAnsi"/>
          <w:spacing w:val="45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primjenjuju </w:t>
      </w:r>
      <w:r w:rsidRPr="00397A07">
        <w:rPr>
          <w:rFonts w:asciiTheme="minorHAnsi" w:hAnsiTheme="minorHAnsi" w:cstheme="minorHAnsi"/>
          <w:spacing w:val="-56"/>
          <w:w w:val="110"/>
          <w:sz w:val="22"/>
          <w:szCs w:val="22"/>
        </w:rPr>
        <w:t xml:space="preserve">       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odredbe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Zakona</w:t>
      </w:r>
      <w:r w:rsidRPr="00397A07">
        <w:rPr>
          <w:rFonts w:asciiTheme="minorHAnsi" w:hAnsiTheme="minorHAnsi" w:cstheme="minorHAnsi"/>
          <w:spacing w:val="24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 P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roračunu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postupak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donošenja</w:t>
      </w:r>
      <w:r w:rsidRPr="00397A07">
        <w:rPr>
          <w:rFonts w:asciiTheme="minorHAnsi" w:hAnsiTheme="minorHAnsi" w:cstheme="minorHAnsi"/>
          <w:spacing w:val="23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41324948" w14:textId="77777777" w:rsidR="00A62115" w:rsidRPr="00397A07" w:rsidRDefault="00A62115" w:rsidP="00A62115">
      <w:pPr>
        <w:jc w:val="both"/>
        <w:rPr>
          <w:rFonts w:asciiTheme="minorHAnsi" w:hAnsiTheme="minorHAnsi" w:cstheme="minorHAnsi"/>
          <w:w w:val="110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Članak 10. Zakona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 proračunu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navodi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da  proračun mora biti uravnotežen što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znači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svi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rashodi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izdaci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moraju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biti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podmireni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prihodima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primicima.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Ako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tijekom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godine,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zbog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izvanrednih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okolnosti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povećaju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rashodi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izdaci 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odnosno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smanjuju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prihodi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primici,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mora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uravnotežiti.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Uravnoteženje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provodi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tijekom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proračunske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godine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izmjenama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dopunama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prema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postupku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donošenje</w:t>
      </w:r>
      <w:r w:rsidRPr="00397A07">
        <w:rPr>
          <w:rFonts w:asciiTheme="minorHAnsi" w:hAnsiTheme="minorHAnsi" w:cstheme="minorHAnsi"/>
          <w:spacing w:val="19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proračuna.</w:t>
      </w:r>
    </w:p>
    <w:p w14:paraId="4132288C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A5116" w14:textId="04B3950B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Općinsko vijeće Općine Mrkopalj je na  sjednici održanoj dana 13. 12.2024. godine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usvojilo Proračun Općine Mrkopalj za 2025. godinu s projekcijom za 2026. i 2027.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godinu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(„</w:t>
      </w:r>
      <w:bookmarkStart w:id="4" w:name="_Hlk152752397"/>
      <w:r w:rsidRPr="00397A07">
        <w:rPr>
          <w:rFonts w:asciiTheme="minorHAnsi" w:hAnsiTheme="minorHAnsi" w:cstheme="minorHAnsi"/>
          <w:w w:val="115"/>
          <w:sz w:val="22"/>
          <w:szCs w:val="22"/>
        </w:rPr>
        <w:t>Službene novine Primorsko goranske županije “</w:t>
      </w:r>
      <w:r w:rsidRPr="00397A07">
        <w:rPr>
          <w:rFonts w:asciiTheme="minorHAnsi" w:hAnsiTheme="minorHAnsi" w:cstheme="minorHAnsi"/>
          <w:spacing w:val="14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54/24 – 20.12.2024.  )</w:t>
      </w:r>
      <w:bookmarkEnd w:id="4"/>
    </w:p>
    <w:p w14:paraId="686153AA" w14:textId="6B30260C" w:rsidR="00A62115" w:rsidRPr="00397A07" w:rsidRDefault="00A62115" w:rsidP="003B670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0"/>
          <w:sz w:val="22"/>
          <w:szCs w:val="22"/>
        </w:rPr>
        <w:t>Godišnjim izvještajem o izvršenju proračuna za 2024. godinu, ostvaren je manjak prihoda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iznosu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="002A468E" w:rsidRPr="00397A07">
        <w:rPr>
          <w:rFonts w:asciiTheme="minorHAnsi" w:hAnsiTheme="minorHAnsi" w:cstheme="minorHAnsi"/>
          <w:w w:val="110"/>
          <w:sz w:val="22"/>
          <w:szCs w:val="22"/>
        </w:rPr>
        <w:t>19.020,99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 xml:space="preserve"> eur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koji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je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je  potrebno  uravnotežiti  proračun</w:t>
      </w:r>
      <w:r w:rsidRPr="00397A07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0"/>
          <w:sz w:val="22"/>
          <w:szCs w:val="22"/>
        </w:rPr>
        <w:t>Općine Mrkopalj .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Prema</w:t>
      </w:r>
      <w:r w:rsidRPr="00397A07">
        <w:rPr>
          <w:rFonts w:asciiTheme="minorHAnsi" w:hAnsiTheme="minorHAnsi" w:cstheme="minorHAnsi"/>
          <w:spacing w:val="43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izvorima </w:t>
      </w:r>
      <w:r w:rsidRPr="00397A07">
        <w:rPr>
          <w:rFonts w:asciiTheme="minorHAnsi" w:hAnsiTheme="minorHAnsi" w:cstheme="minorHAnsi"/>
          <w:spacing w:val="4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financiranja </w:t>
      </w:r>
      <w:r w:rsidRPr="00397A07">
        <w:rPr>
          <w:rFonts w:asciiTheme="minorHAnsi" w:hAnsiTheme="minorHAnsi" w:cstheme="minorHAnsi"/>
          <w:spacing w:val="42"/>
          <w:w w:val="115"/>
          <w:sz w:val="22"/>
          <w:szCs w:val="22"/>
        </w:rPr>
        <w:t xml:space="preserve"> 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>manjak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prihoda s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 xml:space="preserve">e odnosi na opće prihode. </w:t>
      </w:r>
    </w:p>
    <w:p w14:paraId="78D39BB6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099817" w14:textId="4803CD25" w:rsidR="00A62115" w:rsidRPr="00397A07" w:rsidRDefault="002A468E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Također, neke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rashod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 je bilo potrebno  drugačije rasporediti od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planiranog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,   </w:t>
      </w:r>
      <w:r w:rsidR="00BC6CE7" w:rsidRPr="00397A07">
        <w:rPr>
          <w:rFonts w:asciiTheme="minorHAnsi" w:hAnsiTheme="minorHAnsi" w:cstheme="minorHAnsi"/>
          <w:w w:val="115"/>
          <w:sz w:val="22"/>
          <w:szCs w:val="22"/>
        </w:rPr>
        <w:t xml:space="preserve">neke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nov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e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 aktivnosti i projek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ti</w:t>
      </w:r>
      <w:r w:rsidR="00BC6CE7" w:rsidRPr="00397A07">
        <w:rPr>
          <w:rFonts w:asciiTheme="minorHAnsi" w:hAnsiTheme="minorHAnsi" w:cstheme="minorHAnsi"/>
          <w:w w:val="115"/>
          <w:sz w:val="22"/>
          <w:szCs w:val="22"/>
        </w:rPr>
        <w:t xml:space="preserve"> se uvode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, a neki projekti miču iz  plana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 pa se   donose I  izmjene i dopune Proračuna</w:t>
      </w:r>
      <w:r w:rsidR="00A62115"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 xml:space="preserve">Općine Mrkopalj </w:t>
      </w:r>
      <w:r w:rsidR="00A62115" w:rsidRPr="00397A07">
        <w:rPr>
          <w:rFonts w:asciiTheme="minorHAnsi" w:hAnsiTheme="minorHAnsi" w:cstheme="minorHAnsi"/>
          <w:spacing w:val="16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="00A62115" w:rsidRPr="00397A07">
        <w:rPr>
          <w:rFonts w:asciiTheme="minorHAnsi" w:hAnsiTheme="minorHAnsi" w:cstheme="minorHAnsi"/>
          <w:spacing w:val="15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202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5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.</w:t>
      </w:r>
      <w:r w:rsidR="00A62115" w:rsidRPr="00397A07">
        <w:rPr>
          <w:rFonts w:asciiTheme="minorHAnsi" w:hAnsiTheme="minorHAnsi" w:cstheme="minorHAnsi"/>
          <w:spacing w:val="17"/>
          <w:w w:val="115"/>
          <w:sz w:val="22"/>
          <w:szCs w:val="22"/>
        </w:rPr>
        <w:t xml:space="preserve"> </w:t>
      </w:r>
      <w:r w:rsidR="00A62115" w:rsidRPr="00397A07">
        <w:rPr>
          <w:rFonts w:asciiTheme="minorHAnsi" w:hAnsiTheme="minorHAnsi" w:cstheme="minorHAnsi"/>
          <w:w w:val="115"/>
          <w:sz w:val="22"/>
          <w:szCs w:val="22"/>
        </w:rPr>
        <w:t>godinu.</w:t>
      </w:r>
    </w:p>
    <w:p w14:paraId="301C97AD" w14:textId="77777777" w:rsidR="00A62115" w:rsidRPr="00397A07" w:rsidRDefault="00A62115" w:rsidP="00A621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3A236" w14:textId="30ED10E7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Prvim  Izmjenama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dopunama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Proračuna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Općine Mrkopalj 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202</w:t>
      </w:r>
      <w:r w:rsidR="002A468E" w:rsidRPr="00397A07">
        <w:rPr>
          <w:rFonts w:asciiTheme="minorHAnsi" w:hAnsiTheme="minorHAnsi" w:cstheme="minorHAnsi"/>
          <w:w w:val="115"/>
          <w:sz w:val="22"/>
          <w:szCs w:val="22"/>
        </w:rPr>
        <w:t>5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godinu, iznos  ukupnih prihoda smanjuje  se za 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5,52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% odnosno za iznos od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248.250,00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eur,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te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se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ukupni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prihodi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planiraju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iznosu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4.251.350,00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 .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</w:p>
    <w:p w14:paraId="2CF1887E" w14:textId="77777777" w:rsidR="00B90F52" w:rsidRPr="00397A07" w:rsidRDefault="00A62115" w:rsidP="00A62115">
      <w:pPr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Ukupni rashodi</w:t>
      </w:r>
      <w:r w:rsidRPr="00397A07">
        <w:rPr>
          <w:rFonts w:asciiTheme="minorHAnsi" w:hAnsiTheme="minorHAnsi" w:cstheme="minorHAnsi"/>
          <w:spacing w:val="26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smanjuju se za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>9,84 %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odnosno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za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iznos</w:t>
      </w:r>
      <w:r w:rsidRPr="00397A07">
        <w:rPr>
          <w:rFonts w:asciiTheme="minorHAnsi" w:hAnsiTheme="minorHAnsi" w:cstheme="minorHAnsi"/>
          <w:spacing w:val="27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od 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460.350,00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eur, te </w:t>
      </w:r>
      <w:r w:rsidRPr="00397A07">
        <w:rPr>
          <w:rFonts w:asciiTheme="minorHAnsi" w:hAnsiTheme="minorHAnsi" w:cstheme="minorHAnsi"/>
          <w:spacing w:val="-58"/>
          <w:w w:val="115"/>
          <w:sz w:val="22"/>
          <w:szCs w:val="22"/>
        </w:rPr>
        <w:t xml:space="preserve">  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se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 sada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ukupni rashodi planiraju  u iznosu od 4.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216.350,00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eur.</w:t>
      </w:r>
      <w:r w:rsidR="006E5FAA"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</w:p>
    <w:p w14:paraId="44A2CDB4" w14:textId="3A7298E9" w:rsidR="00A62115" w:rsidRPr="00397A07" w:rsidRDefault="00A62115" w:rsidP="00A62115">
      <w:pPr>
        <w:jc w:val="both"/>
        <w:rPr>
          <w:rFonts w:asciiTheme="minorHAnsi" w:hAnsiTheme="minorHAnsi" w:cstheme="minorHAnsi"/>
          <w:w w:val="115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zdaci za financijsku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imovinu i otplate zajmova ne mijenjaju se i  planiraju se u iznosu od</w:t>
      </w:r>
      <w:r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1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6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>.000,00 eur.</w:t>
      </w:r>
    </w:p>
    <w:p w14:paraId="34BA554C" w14:textId="265E324D" w:rsidR="00A62115" w:rsidRPr="00397A07" w:rsidRDefault="00A62115" w:rsidP="00A6211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w w:val="115"/>
          <w:sz w:val="22"/>
          <w:szCs w:val="22"/>
        </w:rPr>
        <w:t>Razlika između ukupnih prihoda i primitaka te rashoda i izdataka, iznos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>i</w:t>
      </w:r>
      <w:r w:rsidR="00B90F52" w:rsidRPr="00397A07">
        <w:rPr>
          <w:rFonts w:asciiTheme="minorHAnsi" w:hAnsiTheme="minorHAnsi" w:cstheme="minorHAnsi"/>
          <w:spacing w:val="1"/>
          <w:w w:val="115"/>
          <w:sz w:val="22"/>
          <w:szCs w:val="22"/>
        </w:rPr>
        <w:t xml:space="preserve">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19.100,00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eur,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i njome se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uravnotežuje </w:t>
      </w:r>
      <w:r w:rsidR="00B90F52" w:rsidRPr="00397A07">
        <w:rPr>
          <w:rFonts w:asciiTheme="minorHAnsi" w:hAnsiTheme="minorHAnsi" w:cstheme="minorHAnsi"/>
          <w:w w:val="115"/>
          <w:sz w:val="22"/>
          <w:szCs w:val="22"/>
        </w:rPr>
        <w:t xml:space="preserve">proračun, odnosno pokriva gubitak iz 2024. godine. </w:t>
      </w:r>
      <w:r w:rsidRPr="00397A07">
        <w:rPr>
          <w:rFonts w:asciiTheme="minorHAnsi" w:hAnsiTheme="minorHAnsi" w:cstheme="minorHAnsi"/>
          <w:w w:val="115"/>
          <w:sz w:val="22"/>
          <w:szCs w:val="22"/>
        </w:rPr>
        <w:t xml:space="preserve">  </w:t>
      </w:r>
    </w:p>
    <w:p w14:paraId="659FDCDB" w14:textId="77777777" w:rsidR="00A62115" w:rsidRPr="00397A07" w:rsidRDefault="00A62115" w:rsidP="00127085">
      <w:pPr>
        <w:pStyle w:val="Naslov11"/>
        <w:numPr>
          <w:ilvl w:val="0"/>
          <w:numId w:val="0"/>
        </w:numPr>
        <w:ind w:left="567"/>
        <w:rPr>
          <w:sz w:val="22"/>
          <w:szCs w:val="22"/>
        </w:rPr>
      </w:pPr>
    </w:p>
    <w:p w14:paraId="200BDACE" w14:textId="5751D8CA" w:rsidR="00E45168" w:rsidRPr="00397A07" w:rsidRDefault="00E45168" w:rsidP="00C46F2D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14:paraId="5E11C107" w14:textId="6A271FB4" w:rsidR="00F63516" w:rsidRDefault="00F63516" w:rsidP="00C46F2D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24DB9BE5" w14:textId="335339B5" w:rsidR="005412B7" w:rsidRPr="00397A07" w:rsidRDefault="005412B7" w:rsidP="00FC6314">
      <w:pPr>
        <w:pStyle w:val="Naslov11"/>
        <w:numPr>
          <w:ilvl w:val="0"/>
          <w:numId w:val="0"/>
        </w:numPr>
      </w:pPr>
      <w:r w:rsidRPr="00397A07">
        <w:rPr>
          <w:rFonts w:asciiTheme="minorHAnsi" w:hAnsiTheme="minorHAnsi" w:cstheme="minorHAnsi"/>
        </w:rPr>
        <w:t>2.</w:t>
      </w:r>
      <w:r w:rsidR="00B90F52" w:rsidRPr="00397A07">
        <w:rPr>
          <w:rFonts w:asciiTheme="minorHAnsi" w:hAnsiTheme="minorHAnsi" w:cstheme="minorHAnsi"/>
        </w:rPr>
        <w:t xml:space="preserve"> </w:t>
      </w:r>
      <w:bookmarkStart w:id="5" w:name="_Toc90893861"/>
      <w:r w:rsidR="00B90F52" w:rsidRPr="00397A07">
        <w:rPr>
          <w:rFonts w:asciiTheme="minorHAnsi" w:hAnsiTheme="minorHAnsi" w:cstheme="minorHAnsi"/>
        </w:rPr>
        <w:t xml:space="preserve">I IZMJENE </w:t>
      </w:r>
      <w:r w:rsidRPr="00397A07">
        <w:rPr>
          <w:rFonts w:asciiTheme="minorHAnsi" w:hAnsiTheme="minorHAnsi" w:cstheme="minorHAnsi"/>
        </w:rPr>
        <w:t xml:space="preserve"> </w:t>
      </w:r>
      <w:r w:rsidR="00B90F52" w:rsidRPr="00397A07">
        <w:rPr>
          <w:rFonts w:asciiTheme="minorHAnsi" w:hAnsiTheme="minorHAnsi" w:cstheme="minorHAnsi"/>
        </w:rPr>
        <w:t xml:space="preserve">I DOPUNE </w:t>
      </w:r>
      <w:r w:rsidRPr="00397A07">
        <w:rPr>
          <w:rFonts w:asciiTheme="minorHAnsi" w:hAnsiTheme="minorHAnsi" w:cstheme="minorHAnsi"/>
        </w:rPr>
        <w:t>PRORAČUN</w:t>
      </w:r>
      <w:r w:rsidR="00B90F52" w:rsidRPr="00397A07">
        <w:rPr>
          <w:rFonts w:asciiTheme="minorHAnsi" w:hAnsiTheme="minorHAnsi" w:cstheme="minorHAnsi"/>
        </w:rPr>
        <w:t>A</w:t>
      </w:r>
      <w:r w:rsidRPr="00397A07">
        <w:rPr>
          <w:rFonts w:asciiTheme="minorHAnsi" w:hAnsiTheme="minorHAnsi" w:cstheme="minorHAnsi"/>
        </w:rPr>
        <w:t xml:space="preserve"> OPĆINE </w:t>
      </w:r>
      <w:r w:rsidR="00301EF9" w:rsidRPr="00397A07">
        <w:rPr>
          <w:rFonts w:asciiTheme="minorHAnsi" w:hAnsiTheme="minorHAnsi" w:cstheme="minorHAnsi"/>
        </w:rPr>
        <w:t>MRKOPALJ</w:t>
      </w:r>
      <w:r w:rsidRPr="00397A07">
        <w:rPr>
          <w:rFonts w:asciiTheme="minorHAnsi" w:hAnsiTheme="minorHAnsi" w:cstheme="minorHAnsi"/>
        </w:rPr>
        <w:t xml:space="preserve"> ZA </w:t>
      </w:r>
      <w:bookmarkEnd w:id="5"/>
      <w:r w:rsidR="003674FB" w:rsidRPr="00397A07">
        <w:rPr>
          <w:rFonts w:asciiTheme="minorHAnsi" w:hAnsiTheme="minorHAnsi" w:cstheme="minorHAnsi"/>
        </w:rPr>
        <w:t xml:space="preserve"> 202</w:t>
      </w:r>
      <w:r w:rsidR="00301EF9" w:rsidRPr="00397A07">
        <w:rPr>
          <w:rFonts w:asciiTheme="minorHAnsi" w:hAnsiTheme="minorHAnsi" w:cstheme="minorHAnsi"/>
        </w:rPr>
        <w:t>5</w:t>
      </w:r>
      <w:r w:rsidR="003674FB" w:rsidRPr="00397A07">
        <w:rPr>
          <w:rFonts w:asciiTheme="minorHAnsi" w:hAnsiTheme="minorHAnsi" w:cstheme="minorHAnsi"/>
        </w:rPr>
        <w:t>.</w:t>
      </w:r>
      <w:r w:rsidR="00B90F52" w:rsidRPr="00397A07">
        <w:rPr>
          <w:rFonts w:asciiTheme="minorHAnsi" w:hAnsiTheme="minorHAnsi" w:cstheme="minorHAnsi"/>
        </w:rPr>
        <w:t>GOD</w:t>
      </w:r>
      <w:r w:rsidR="00397A07" w:rsidRPr="00397A07">
        <w:rPr>
          <w:rFonts w:asciiTheme="minorHAnsi" w:hAnsiTheme="minorHAnsi" w:cstheme="minorHAnsi"/>
        </w:rPr>
        <w:t>I</w:t>
      </w:r>
      <w:r w:rsidR="00B90F52" w:rsidRPr="00397A07">
        <w:rPr>
          <w:rFonts w:asciiTheme="minorHAnsi" w:hAnsiTheme="minorHAnsi" w:cstheme="minorHAnsi"/>
        </w:rPr>
        <w:t xml:space="preserve">NU </w:t>
      </w:r>
    </w:p>
    <w:p w14:paraId="02829861" w14:textId="168D54DF" w:rsidR="00C46F2D" w:rsidRPr="00FC6314" w:rsidRDefault="00C46F2D" w:rsidP="00FC6314">
      <w:pPr>
        <w:jc w:val="both"/>
      </w:pPr>
    </w:p>
    <w:p w14:paraId="15C956D9" w14:textId="77777777" w:rsidR="005412B7" w:rsidRPr="00456D7B" w:rsidRDefault="005412B7" w:rsidP="00FC6314">
      <w:pPr>
        <w:jc w:val="both"/>
        <w:rPr>
          <w:rFonts w:asciiTheme="minorHAnsi" w:hAnsiTheme="minorHAnsi" w:cstheme="minorHAnsi"/>
        </w:rPr>
      </w:pPr>
    </w:p>
    <w:p w14:paraId="68158FC8" w14:textId="05B65503" w:rsidR="005412B7" w:rsidRPr="00397A07" w:rsidRDefault="00B90F52" w:rsidP="00FC6314">
      <w:pPr>
        <w:jc w:val="both"/>
        <w:rPr>
          <w:rFonts w:asciiTheme="minorHAnsi" w:hAnsiTheme="minorHAnsi" w:cstheme="minorHAnsi"/>
          <w:sz w:val="22"/>
          <w:szCs w:val="22"/>
        </w:rPr>
      </w:pPr>
      <w:r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I Izmjene i dopune 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>Proračun</w:t>
      </w:r>
      <w:r w:rsidRPr="00397A07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40B04" w:rsidRPr="00397A07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5412B7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pćine </w:t>
      </w:r>
      <w:r w:rsidR="00301EF9" w:rsidRPr="00397A07">
        <w:rPr>
          <w:rFonts w:asciiTheme="minorHAnsi" w:hAnsiTheme="minorHAnsi" w:cstheme="minorHAnsi"/>
          <w:sz w:val="22"/>
          <w:szCs w:val="22"/>
          <w:lang w:eastAsia="en-US"/>
        </w:rPr>
        <w:t xml:space="preserve">Mrkopalj </w:t>
      </w:r>
      <w:r w:rsidR="005412B7" w:rsidRPr="00397A07">
        <w:rPr>
          <w:rFonts w:asciiTheme="minorHAnsi" w:hAnsiTheme="minorHAnsi" w:cstheme="minorHAnsi"/>
          <w:sz w:val="22"/>
          <w:szCs w:val="22"/>
        </w:rPr>
        <w:t>za 202</w:t>
      </w:r>
      <w:r w:rsidR="00F5578E" w:rsidRPr="00397A07">
        <w:rPr>
          <w:rFonts w:asciiTheme="minorHAnsi" w:hAnsiTheme="minorHAnsi" w:cstheme="minorHAnsi"/>
          <w:sz w:val="22"/>
          <w:szCs w:val="22"/>
        </w:rPr>
        <w:t>5</w:t>
      </w:r>
      <w:r w:rsidR="005412B7" w:rsidRPr="00397A07">
        <w:rPr>
          <w:rFonts w:asciiTheme="minorHAnsi" w:hAnsiTheme="minorHAnsi" w:cstheme="minorHAnsi"/>
          <w:sz w:val="22"/>
          <w:szCs w:val="22"/>
        </w:rPr>
        <w:t>. godinu utvrđen</w:t>
      </w:r>
      <w:r w:rsidRPr="00397A07">
        <w:rPr>
          <w:rFonts w:asciiTheme="minorHAnsi" w:hAnsiTheme="minorHAnsi" w:cstheme="minorHAnsi"/>
          <w:sz w:val="22"/>
          <w:szCs w:val="22"/>
        </w:rPr>
        <w:t xml:space="preserve">e su </w:t>
      </w:r>
      <w:r w:rsidR="005412B7" w:rsidRPr="00397A07">
        <w:rPr>
          <w:rFonts w:asciiTheme="minorHAnsi" w:hAnsiTheme="minorHAnsi" w:cstheme="minorHAnsi"/>
          <w:sz w:val="22"/>
          <w:szCs w:val="22"/>
        </w:rPr>
        <w:t xml:space="preserve"> u iznosu od</w:t>
      </w:r>
      <w:r w:rsidR="00F5578E" w:rsidRPr="00397A07">
        <w:rPr>
          <w:rFonts w:asciiTheme="minorHAnsi" w:hAnsiTheme="minorHAnsi" w:cstheme="minorHAnsi"/>
          <w:sz w:val="22"/>
          <w:szCs w:val="22"/>
        </w:rPr>
        <w:t xml:space="preserve"> 4.</w:t>
      </w:r>
      <w:r w:rsidR="00EB0DEE" w:rsidRPr="00397A07">
        <w:rPr>
          <w:rFonts w:asciiTheme="minorHAnsi" w:hAnsiTheme="minorHAnsi" w:cstheme="minorHAnsi"/>
          <w:sz w:val="22"/>
          <w:szCs w:val="22"/>
        </w:rPr>
        <w:t>251</w:t>
      </w:r>
      <w:r w:rsidR="00EB0DEE" w:rsidRPr="00397A07">
        <w:rPr>
          <w:rFonts w:asciiTheme="minorHAnsi" w:hAnsiTheme="minorHAnsi" w:cstheme="minorHAnsi"/>
          <w:bCs/>
          <w:sz w:val="22"/>
          <w:szCs w:val="22"/>
        </w:rPr>
        <w:t>.350,</w:t>
      </w:r>
      <w:r w:rsidR="00FC6314" w:rsidRPr="00397A07">
        <w:rPr>
          <w:rFonts w:asciiTheme="minorHAnsi" w:hAnsiTheme="minorHAnsi" w:cstheme="minorHAnsi"/>
          <w:bCs/>
          <w:sz w:val="22"/>
          <w:szCs w:val="22"/>
        </w:rPr>
        <w:t>00 EUR</w:t>
      </w:r>
      <w:r w:rsidR="00EB0DEE" w:rsidRPr="00397A07">
        <w:rPr>
          <w:rFonts w:asciiTheme="minorHAnsi" w:hAnsiTheme="minorHAnsi" w:cstheme="minorHAnsi"/>
          <w:sz w:val="22"/>
          <w:szCs w:val="22"/>
        </w:rPr>
        <w:t>.</w:t>
      </w:r>
    </w:p>
    <w:p w14:paraId="1E39DA67" w14:textId="77777777" w:rsidR="005412B7" w:rsidRPr="00397A07" w:rsidRDefault="005412B7" w:rsidP="00FC63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4E4A7" w14:textId="2F97007F" w:rsidR="00FC6314" w:rsidRPr="00397A07" w:rsidRDefault="005412B7" w:rsidP="00FC6314">
      <w:pPr>
        <w:jc w:val="both"/>
        <w:rPr>
          <w:rFonts w:asciiTheme="minorHAnsi" w:hAnsiTheme="minorHAnsi" w:cstheme="minorHAnsi"/>
          <w:sz w:val="22"/>
          <w:szCs w:val="22"/>
        </w:rPr>
        <w:sectPr w:rsidR="00FC6314" w:rsidRPr="00397A07" w:rsidSect="00FC6314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397A07">
        <w:rPr>
          <w:rFonts w:asciiTheme="minorHAnsi" w:hAnsiTheme="minorHAnsi" w:cstheme="minorHAnsi"/>
          <w:sz w:val="22"/>
          <w:szCs w:val="22"/>
        </w:rPr>
        <w:t>U nastavku se daje struktura</w:t>
      </w:r>
      <w:r w:rsidR="00EB0DEE" w:rsidRPr="00397A07">
        <w:rPr>
          <w:rFonts w:asciiTheme="minorHAnsi" w:hAnsiTheme="minorHAnsi" w:cstheme="minorHAnsi"/>
          <w:sz w:val="22"/>
          <w:szCs w:val="22"/>
        </w:rPr>
        <w:t xml:space="preserve"> I Izmjena i dopuna </w:t>
      </w:r>
      <w:r w:rsidRPr="00397A07">
        <w:rPr>
          <w:rFonts w:asciiTheme="minorHAnsi" w:hAnsiTheme="minorHAnsi" w:cstheme="minorHAnsi"/>
          <w:sz w:val="22"/>
          <w:szCs w:val="22"/>
        </w:rPr>
        <w:t xml:space="preserve"> Proračuna za 202</w:t>
      </w:r>
      <w:r w:rsidR="00301EF9" w:rsidRPr="00397A07">
        <w:rPr>
          <w:rFonts w:asciiTheme="minorHAnsi" w:hAnsiTheme="minorHAnsi" w:cstheme="minorHAnsi"/>
          <w:sz w:val="22"/>
          <w:szCs w:val="22"/>
        </w:rPr>
        <w:t>5</w:t>
      </w:r>
      <w:r w:rsidRPr="00397A07">
        <w:rPr>
          <w:rFonts w:asciiTheme="minorHAnsi" w:hAnsiTheme="minorHAnsi" w:cstheme="minorHAnsi"/>
          <w:sz w:val="22"/>
          <w:szCs w:val="22"/>
        </w:rPr>
        <w:t xml:space="preserve">. godinu, te usporedba sa Proračunom za </w:t>
      </w:r>
      <w:r w:rsidR="00EB0DEE" w:rsidRPr="00397A07">
        <w:rPr>
          <w:rFonts w:asciiTheme="minorHAnsi" w:hAnsiTheme="minorHAnsi" w:cstheme="minorHAnsi"/>
          <w:sz w:val="22"/>
          <w:szCs w:val="22"/>
        </w:rPr>
        <w:t xml:space="preserve">2025. </w:t>
      </w:r>
      <w:r w:rsidRPr="00397A07">
        <w:rPr>
          <w:rFonts w:asciiTheme="minorHAnsi" w:hAnsiTheme="minorHAnsi" w:cstheme="minorHAnsi"/>
          <w:sz w:val="22"/>
          <w:szCs w:val="22"/>
        </w:rPr>
        <w:t xml:space="preserve"> godinu </w:t>
      </w:r>
      <w:r w:rsidR="000B5C83" w:rsidRPr="00397A07">
        <w:rPr>
          <w:rFonts w:asciiTheme="minorHAnsi" w:hAnsiTheme="minorHAnsi" w:cstheme="minorHAnsi"/>
          <w:sz w:val="22"/>
          <w:szCs w:val="22"/>
        </w:rPr>
        <w:t>.</w:t>
      </w:r>
    </w:p>
    <w:p w14:paraId="6371B7A7" w14:textId="040A8F90" w:rsidR="005412B7" w:rsidRPr="00477551" w:rsidRDefault="005412B7" w:rsidP="00FC6314">
      <w:pPr>
        <w:jc w:val="both"/>
        <w:rPr>
          <w:rFonts w:asciiTheme="minorHAnsi" w:hAnsiTheme="minorHAnsi" w:cstheme="minorHAnsi"/>
          <w:b/>
          <w:bCs/>
          <w:i/>
        </w:rPr>
      </w:pPr>
      <w:bookmarkStart w:id="6" w:name="_Toc55816806"/>
      <w:r w:rsidRPr="00477551">
        <w:rPr>
          <w:rFonts w:asciiTheme="minorHAnsi" w:hAnsiTheme="minorHAnsi" w:cstheme="minorHAnsi"/>
          <w:b/>
          <w:bCs/>
          <w:i/>
        </w:rPr>
        <w:lastRenderedPageBreak/>
        <w:t xml:space="preserve">Tabela 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SEQ Tabela \* ARABIC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="00584235">
        <w:rPr>
          <w:rFonts w:asciiTheme="minorHAnsi" w:hAnsiTheme="minorHAnsi" w:cstheme="minorHAnsi"/>
          <w:b/>
          <w:bCs/>
          <w:i/>
          <w:noProof/>
        </w:rPr>
        <w:t>1</w:t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 xml:space="preserve">:  Struktura </w:t>
      </w:r>
      <w:r w:rsidR="00EB0DEE">
        <w:rPr>
          <w:rFonts w:asciiTheme="minorHAnsi" w:hAnsiTheme="minorHAnsi" w:cstheme="minorHAnsi"/>
          <w:b/>
          <w:bCs/>
          <w:i/>
        </w:rPr>
        <w:t xml:space="preserve">I Izmjena i dopuna </w:t>
      </w:r>
      <w:r w:rsidRPr="00477551">
        <w:rPr>
          <w:rFonts w:asciiTheme="minorHAnsi" w:hAnsiTheme="minorHAnsi" w:cstheme="minorHAnsi"/>
          <w:b/>
          <w:bCs/>
          <w:i/>
        </w:rPr>
        <w:t>Proračuna za  202</w:t>
      </w:r>
      <w:r w:rsidR="00301EF9" w:rsidRPr="00477551">
        <w:rPr>
          <w:rFonts w:asciiTheme="minorHAnsi" w:hAnsiTheme="minorHAnsi" w:cstheme="minorHAnsi"/>
          <w:b/>
          <w:bCs/>
          <w:i/>
        </w:rPr>
        <w:t>5</w:t>
      </w:r>
      <w:r w:rsidRPr="00477551">
        <w:rPr>
          <w:rFonts w:asciiTheme="minorHAnsi" w:hAnsiTheme="minorHAnsi" w:cstheme="minorHAnsi"/>
          <w:b/>
          <w:bCs/>
          <w:i/>
        </w:rPr>
        <w:t>. godine prema ekonomskoj klasifikaciji  i usporedba sa</w:t>
      </w:r>
      <w:r w:rsidR="00E53BC5" w:rsidRPr="00477551">
        <w:rPr>
          <w:rFonts w:asciiTheme="minorHAnsi" w:hAnsiTheme="minorHAnsi" w:cstheme="minorHAnsi"/>
          <w:b/>
          <w:bCs/>
          <w:i/>
        </w:rPr>
        <w:t xml:space="preserve"> </w:t>
      </w:r>
      <w:r w:rsidRPr="00477551">
        <w:rPr>
          <w:rFonts w:asciiTheme="minorHAnsi" w:hAnsiTheme="minorHAnsi" w:cstheme="minorHAnsi"/>
          <w:b/>
          <w:bCs/>
          <w:i/>
        </w:rPr>
        <w:t>P</w:t>
      </w:r>
      <w:r w:rsidR="00EB0DEE">
        <w:rPr>
          <w:rFonts w:asciiTheme="minorHAnsi" w:hAnsiTheme="minorHAnsi" w:cstheme="minorHAnsi"/>
          <w:b/>
          <w:bCs/>
          <w:i/>
        </w:rPr>
        <w:t xml:space="preserve">roračunom </w:t>
      </w:r>
      <w:r w:rsidRPr="00477551">
        <w:rPr>
          <w:rFonts w:asciiTheme="minorHAnsi" w:hAnsiTheme="minorHAnsi" w:cstheme="minorHAnsi"/>
          <w:b/>
          <w:bCs/>
          <w:i/>
        </w:rPr>
        <w:t>za 202</w:t>
      </w:r>
      <w:r w:rsidR="00EB0DEE">
        <w:rPr>
          <w:rFonts w:asciiTheme="minorHAnsi" w:hAnsiTheme="minorHAnsi" w:cstheme="minorHAnsi"/>
          <w:b/>
          <w:bCs/>
          <w:i/>
        </w:rPr>
        <w:t>5</w:t>
      </w:r>
      <w:r w:rsidRPr="00477551">
        <w:rPr>
          <w:rFonts w:asciiTheme="minorHAnsi" w:hAnsiTheme="minorHAnsi" w:cstheme="minorHAnsi"/>
          <w:b/>
          <w:bCs/>
          <w:i/>
        </w:rPr>
        <w:fldChar w:fldCharType="begin"/>
      </w:r>
      <w:r w:rsidRPr="00477551">
        <w:rPr>
          <w:rFonts w:asciiTheme="minorHAnsi" w:hAnsiTheme="minorHAnsi" w:cstheme="minorHAnsi"/>
          <w:b/>
          <w:bCs/>
          <w:i/>
        </w:rPr>
        <w:instrText xml:space="preserve"> TOC \h \z \c "Grafikon" </w:instrText>
      </w:r>
      <w:r w:rsidRPr="00477551">
        <w:rPr>
          <w:rFonts w:asciiTheme="minorHAnsi" w:hAnsiTheme="minorHAnsi" w:cstheme="minorHAnsi"/>
          <w:b/>
          <w:bCs/>
          <w:i/>
        </w:rPr>
        <w:fldChar w:fldCharType="separate"/>
      </w:r>
      <w:r w:rsidRPr="00477551">
        <w:rPr>
          <w:rFonts w:asciiTheme="minorHAnsi" w:hAnsiTheme="minorHAnsi" w:cstheme="minorHAnsi"/>
          <w:b/>
          <w:bCs/>
          <w:i/>
        </w:rPr>
        <w:fldChar w:fldCharType="end"/>
      </w:r>
      <w:r w:rsidRPr="00477551">
        <w:rPr>
          <w:rFonts w:asciiTheme="minorHAnsi" w:hAnsiTheme="minorHAnsi" w:cstheme="minorHAnsi"/>
          <w:b/>
          <w:bCs/>
          <w:i/>
        </w:rPr>
        <w:t>. godinu</w:t>
      </w:r>
      <w:r w:rsidR="00EB0DEE">
        <w:rPr>
          <w:rFonts w:asciiTheme="minorHAnsi" w:hAnsiTheme="minorHAnsi" w:cstheme="minorHAnsi"/>
          <w:b/>
          <w:bCs/>
          <w:i/>
        </w:rPr>
        <w:t xml:space="preserve"> </w:t>
      </w:r>
      <w:bookmarkEnd w:id="6"/>
    </w:p>
    <w:tbl>
      <w:tblPr>
        <w:tblW w:w="14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1701"/>
        <w:gridCol w:w="1559"/>
        <w:gridCol w:w="2127"/>
      </w:tblGrid>
      <w:tr w:rsidR="00EB0DEE" w14:paraId="2DB293E6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F65C04" w14:textId="77777777" w:rsidR="00EB0DEE" w:rsidRDefault="00EB0DEE" w:rsidP="00824C0F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4C331" w14:textId="77777777" w:rsidR="00EB0DEE" w:rsidRDefault="00EB0DEE" w:rsidP="00824C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1226A" w14:textId="77777777" w:rsidR="00EB0DEE" w:rsidRDefault="00EB0DEE" w:rsidP="00824C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20D6" w14:textId="77777777" w:rsidR="00EB0DEE" w:rsidRDefault="00EB0DEE" w:rsidP="00824C0F">
            <w:pPr>
              <w:jc w:val="right"/>
              <w:rPr>
                <w:sz w:val="20"/>
                <w:szCs w:val="20"/>
              </w:rPr>
            </w:pPr>
          </w:p>
        </w:tc>
      </w:tr>
      <w:tr w:rsidR="00EB0DEE" w14:paraId="62C59C8F" w14:textId="77777777" w:rsidTr="00EB0DEE">
        <w:trPr>
          <w:trHeight w:val="7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0B672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Razred i naziv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40FB9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C2405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E984D" w14:textId="7E929245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 Izmjene i dopune Proračuna za 2025. godinu</w:t>
            </w:r>
          </w:p>
        </w:tc>
      </w:tr>
      <w:tr w:rsidR="00EB0DEE" w14:paraId="781891B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140AF1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F49617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EE8B0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19D33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  <w:tr w:rsidR="00EB0DEE" w14:paraId="041E5098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A0F9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A) SAŽETAK RAČUNA PRIHODA I RASHODA</w:t>
            </w:r>
          </w:p>
        </w:tc>
      </w:tr>
      <w:tr w:rsidR="00EB0DEE" w14:paraId="792C8194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68C6C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PRIHODI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BD5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4.499.600,00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E601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-248.250,00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3A35BD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4.251.350,00</w:t>
            </w:r>
          </w:p>
        </w:tc>
      </w:tr>
      <w:tr w:rsidR="00EB0DEE" w14:paraId="6A93BF93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3F683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6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4E13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4.194.600,00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152F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-271.250,00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67F0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3.923.350,00</w:t>
            </w:r>
          </w:p>
        </w:tc>
      </w:tr>
      <w:tr w:rsidR="00EB0DEE" w14:paraId="70740DC1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965A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7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2DD68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305.000,00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B62CA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9BB52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328.000,00</w:t>
            </w:r>
          </w:p>
        </w:tc>
      </w:tr>
      <w:tr w:rsidR="00EB0DEE" w14:paraId="6242C356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0A491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RASHODI UKUPNO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62777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4.676.600,00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4E36F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-460.350,00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A6060C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4.216.250,00</w:t>
            </w:r>
          </w:p>
        </w:tc>
      </w:tr>
      <w:tr w:rsidR="00EB0DEE" w14:paraId="74D90E4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CB74C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3 RASHODI 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0BE8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1.193.600,00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39BAF9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71.550,00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C6C74F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1.265.150,00</w:t>
            </w:r>
          </w:p>
        </w:tc>
      </w:tr>
      <w:tr w:rsidR="00EB0DEE" w14:paraId="189F8260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54E7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4 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056E4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3.483.000,00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247F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-531.900,00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0829C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2.951.100,00</w:t>
            </w:r>
          </w:p>
        </w:tc>
      </w:tr>
      <w:tr w:rsidR="00EB0DEE" w14:paraId="087B5FFA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95F56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RAZLIKA - VIŠAK/MANJAK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AB4481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-177.000,00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6FCFAB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212.100,00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EC5E9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35.100,00</w:t>
            </w:r>
          </w:p>
        </w:tc>
      </w:tr>
      <w:tr w:rsidR="00EB0DEE" w14:paraId="0ECD1FEE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DB59E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B) SAŽETAK RAČUNA FINANCIRANJA</w:t>
            </w:r>
          </w:p>
        </w:tc>
      </w:tr>
      <w:tr w:rsidR="00EB0DEE" w14:paraId="35FCB351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EA369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8 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FD2F5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CEEEC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6BF7B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</w:tr>
      <w:tr w:rsidR="00EB0DEE" w14:paraId="6ADC5654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7F7E7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5 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6E2BB7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FDA4E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BF79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16.000,00</w:t>
            </w:r>
          </w:p>
        </w:tc>
      </w:tr>
      <w:tr w:rsidR="00EB0DEE" w14:paraId="69CE4FA3" w14:textId="77777777" w:rsidTr="00EB0DEE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8B866" w14:textId="77777777" w:rsidR="00EB0DEE" w:rsidRDefault="00EB0DEE" w:rsidP="00824C0F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  NETO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F6D979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1EE8B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CEC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92070" w14:textId="77777777" w:rsidR="00EB0DEE" w:rsidRDefault="00EB0DEE" w:rsidP="00824C0F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-16.000,00</w:t>
            </w:r>
          </w:p>
        </w:tc>
      </w:tr>
      <w:tr w:rsidR="00EB0DEE" w14:paraId="57BFD6BC" w14:textId="77777777" w:rsidTr="00EB0DEE">
        <w:trPr>
          <w:trHeight w:val="402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21016" w14:textId="77777777" w:rsidR="00EB0DEE" w:rsidRDefault="00EB0DEE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C) PRENESENI VIŠAK ILI PRENESENI MANJAK</w:t>
            </w:r>
          </w:p>
        </w:tc>
      </w:tr>
      <w:tr w:rsidR="00EB0DEE" w14:paraId="3D2754CE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DD3B8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PRIJENOS VIŠKA/MANJKA IZ PRETHODNE(IH) GODINE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0297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386.000,00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46CC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-405.100,00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D5233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-19.100,00</w:t>
            </w:r>
          </w:p>
        </w:tc>
      </w:tr>
      <w:tr w:rsidR="00EB0DEE" w14:paraId="54125E7F" w14:textId="77777777" w:rsidTr="00EB0DEE">
        <w:trPr>
          <w:trHeight w:val="30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D3A5B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PRIJENOS VIŠKA/MANJKA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46E8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193.000,00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11718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-212.100,00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DCB2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-19.100,00</w:t>
            </w:r>
          </w:p>
        </w:tc>
      </w:tr>
      <w:tr w:rsidR="00EB0DEE" w14:paraId="508CEA69" w14:textId="77777777" w:rsidTr="00EB0DEE">
        <w:trPr>
          <w:trHeight w:val="54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01310" w14:textId="77777777" w:rsidR="00EB0DEE" w:rsidRDefault="00EB0DEE" w:rsidP="00824C0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 xml:space="preserve">  VIŠAK/MANJAK + NETO FINANCIRANJE + PRIJENOS VIŠKA/MANJKA IZ PRETHODNE(IH) GODINE – PRIJENOS VIŠKA/MANJKA U SLJEDEĆE RAZDOBLJE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A8405A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999FB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5117D" w14:textId="77777777" w:rsidR="00EB0DEE" w:rsidRDefault="00EB0DEE" w:rsidP="00824C0F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color w:val="000000"/>
                <w:sz w:val="20"/>
                <w:szCs w:val="20"/>
              </w:rPr>
              <w:t>0,00</w:t>
            </w:r>
          </w:p>
        </w:tc>
      </w:tr>
    </w:tbl>
    <w:p w14:paraId="2716384B" w14:textId="31619FD2" w:rsidR="00EB0DEE" w:rsidRPr="005412B7" w:rsidRDefault="00EB0DEE" w:rsidP="002652BF">
      <w:pPr>
        <w:spacing w:after="200" w:line="276" w:lineRule="auto"/>
        <w:rPr>
          <w:b/>
          <w:color w:val="FF0000"/>
        </w:rPr>
        <w:sectPr w:rsidR="00EB0DEE" w:rsidRPr="005412B7" w:rsidSect="00FC63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14998A" w14:textId="77777777" w:rsidR="000B5C83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="Times New Roman" w:hAnsi="Times New Roman" w:cs="Times New Roman"/>
          <w:i w:val="0"/>
          <w:iCs w:val="0"/>
          <w:w w:val="115"/>
          <w:sz w:val="24"/>
          <w:szCs w:val="24"/>
        </w:rPr>
      </w:pPr>
    </w:p>
    <w:p w14:paraId="34850075" w14:textId="0AD07B5C" w:rsidR="008459CE" w:rsidRPr="00AF0B8D" w:rsidRDefault="000B5C83" w:rsidP="008459CE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3</w:t>
      </w:r>
      <w:r w:rsidR="008459C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PRIHODI I PRIMICI </w:t>
      </w:r>
      <w:r w:rsidR="009E07B3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I</w:t>
      </w:r>
      <w:r w:rsidR="00B57E7E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IZMJENA I DOPUNA 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PRORAČUNA PO EKONOMSKOJ </w:t>
      </w:r>
      <w:r w:rsidR="00840B04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K</w:t>
      </w:r>
      <w:r w:rsidR="00F66FFE" w:rsidRPr="00AF0B8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LASIFIKACIJI</w:t>
      </w:r>
    </w:p>
    <w:p w14:paraId="3052116B" w14:textId="77777777" w:rsidR="008459CE" w:rsidRPr="0002626D" w:rsidRDefault="008459CE" w:rsidP="008459CE">
      <w:pPr>
        <w:pStyle w:val="Naslov11"/>
        <w:numPr>
          <w:ilvl w:val="0"/>
          <w:numId w:val="0"/>
        </w:numPr>
        <w:ind w:left="567" w:hanging="567"/>
      </w:pPr>
    </w:p>
    <w:p w14:paraId="59A6DD7D" w14:textId="42E4E4F9" w:rsidR="009F2E1B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Ukupni prihodi i primici 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su   ovim izmjenama i dopunama </w:t>
      </w:r>
      <w:r w:rsidRPr="009E07B3">
        <w:rPr>
          <w:rFonts w:asciiTheme="minorHAnsi" w:hAnsiTheme="minorHAnsi" w:cstheme="minorHAnsi"/>
          <w:sz w:val="22"/>
          <w:szCs w:val="22"/>
        </w:rPr>
        <w:t xml:space="preserve">planirani  u iznosu od 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4</w:t>
      </w:r>
      <w:r w:rsidR="00B57E7E" w:rsidRPr="009E07B3">
        <w:rPr>
          <w:rFonts w:asciiTheme="minorHAnsi" w:hAnsiTheme="minorHAnsi" w:cstheme="minorHAnsi"/>
          <w:bCs/>
          <w:sz w:val="22"/>
          <w:szCs w:val="22"/>
        </w:rPr>
        <w:t>.251.350,00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bCs/>
          <w:sz w:val="22"/>
          <w:szCs w:val="22"/>
        </w:rPr>
        <w:t>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 što je za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 248</w:t>
      </w:r>
      <w:r w:rsidR="009F2E1B" w:rsidRPr="009E07B3">
        <w:rPr>
          <w:rFonts w:asciiTheme="minorHAnsi" w:hAnsiTheme="minorHAnsi" w:cstheme="minorHAnsi"/>
          <w:sz w:val="22"/>
          <w:szCs w:val="22"/>
        </w:rPr>
        <w:t>,</w:t>
      </w:r>
      <w:r w:rsidR="00B57E7E" w:rsidRPr="009E07B3">
        <w:rPr>
          <w:rFonts w:asciiTheme="minorHAnsi" w:hAnsiTheme="minorHAnsi" w:cstheme="minorHAnsi"/>
          <w:sz w:val="22"/>
          <w:szCs w:val="22"/>
        </w:rPr>
        <w:t>25</w:t>
      </w:r>
      <w:r w:rsidR="009F2E1B" w:rsidRPr="009E07B3">
        <w:rPr>
          <w:rFonts w:asciiTheme="minorHAnsi" w:hAnsiTheme="minorHAnsi" w:cstheme="minorHAnsi"/>
          <w:sz w:val="22"/>
          <w:szCs w:val="22"/>
        </w:rPr>
        <w:t>0</w:t>
      </w:r>
      <w:r w:rsidR="00B57E7E" w:rsidRPr="009E07B3">
        <w:rPr>
          <w:rFonts w:asciiTheme="minorHAnsi" w:hAnsiTheme="minorHAnsi" w:cstheme="minorHAnsi"/>
          <w:sz w:val="22"/>
          <w:szCs w:val="22"/>
        </w:rPr>
        <w:t>,00</w:t>
      </w:r>
      <w:r w:rsidRPr="009E07B3">
        <w:rPr>
          <w:rFonts w:asciiTheme="minorHAnsi" w:hAnsiTheme="minorHAnsi" w:cstheme="minorHAnsi"/>
          <w:sz w:val="22"/>
          <w:szCs w:val="22"/>
        </w:rPr>
        <w:t xml:space="preserve"> EUR </w:t>
      </w:r>
      <w:r w:rsidR="00B57E7E" w:rsidRPr="009E07B3">
        <w:rPr>
          <w:rFonts w:asciiTheme="minorHAnsi" w:hAnsiTheme="minorHAnsi" w:cstheme="minorHAnsi"/>
          <w:sz w:val="22"/>
          <w:szCs w:val="22"/>
        </w:rPr>
        <w:t xml:space="preserve">manje </w:t>
      </w:r>
      <w:r w:rsidRPr="009E07B3">
        <w:rPr>
          <w:rFonts w:asciiTheme="minorHAnsi" w:hAnsiTheme="minorHAnsi" w:cstheme="minorHAnsi"/>
          <w:sz w:val="22"/>
          <w:szCs w:val="22"/>
        </w:rPr>
        <w:t>u odnosu na razinu utvrđenu Proračunom za 202</w:t>
      </w:r>
      <w:r w:rsidR="00B57E7E" w:rsidRPr="009E07B3">
        <w:rPr>
          <w:rFonts w:asciiTheme="minorHAnsi" w:hAnsiTheme="minorHAnsi" w:cstheme="minorHAnsi"/>
          <w:sz w:val="22"/>
          <w:szCs w:val="22"/>
        </w:rPr>
        <w:t>5</w:t>
      </w:r>
      <w:r w:rsidRPr="009E07B3">
        <w:rPr>
          <w:rFonts w:asciiTheme="minorHAnsi" w:hAnsiTheme="minorHAnsi" w:cstheme="minorHAnsi"/>
          <w:sz w:val="22"/>
          <w:szCs w:val="22"/>
        </w:rPr>
        <w:t>. godinu</w:t>
      </w:r>
    </w:p>
    <w:p w14:paraId="2254FB53" w14:textId="77777777" w:rsidR="009F2E1B" w:rsidRPr="009E07B3" w:rsidRDefault="009F2E1B" w:rsidP="00845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D8FCD" w14:textId="5B82B015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 </w:t>
      </w:r>
      <w:r w:rsidR="00F66FFE" w:rsidRPr="009E07B3">
        <w:rPr>
          <w:rFonts w:asciiTheme="minorHAnsi" w:hAnsiTheme="minorHAnsi" w:cstheme="minorHAnsi"/>
          <w:sz w:val="22"/>
          <w:szCs w:val="22"/>
        </w:rPr>
        <w:t>u</w:t>
      </w:r>
      <w:r w:rsidRPr="009E07B3">
        <w:rPr>
          <w:rFonts w:asciiTheme="minorHAnsi" w:hAnsiTheme="minorHAnsi" w:cstheme="minorHAnsi"/>
          <w:sz w:val="22"/>
          <w:szCs w:val="22"/>
        </w:rPr>
        <w:t xml:space="preserve">kupnim prihodima i primicima prihodi poslovanja sudjeluju sa </w:t>
      </w:r>
      <w:r w:rsidR="009F2E1B" w:rsidRPr="009E07B3">
        <w:rPr>
          <w:rFonts w:asciiTheme="minorHAnsi" w:hAnsiTheme="minorHAnsi" w:cstheme="minorHAnsi"/>
          <w:sz w:val="22"/>
          <w:szCs w:val="22"/>
        </w:rPr>
        <w:t>9</w:t>
      </w:r>
      <w:r w:rsidR="005E30CA" w:rsidRPr="009E07B3">
        <w:rPr>
          <w:rFonts w:asciiTheme="minorHAnsi" w:hAnsiTheme="minorHAnsi" w:cstheme="minorHAnsi"/>
          <w:sz w:val="22"/>
          <w:szCs w:val="22"/>
        </w:rPr>
        <w:t>2</w:t>
      </w:r>
      <w:r w:rsidR="009F2E1B" w:rsidRPr="009E07B3">
        <w:rPr>
          <w:rFonts w:asciiTheme="minorHAnsi" w:hAnsiTheme="minorHAnsi" w:cstheme="minorHAnsi"/>
          <w:sz w:val="22"/>
          <w:szCs w:val="22"/>
        </w:rPr>
        <w:t>,2</w:t>
      </w:r>
      <w:r w:rsidR="005E30CA" w:rsidRPr="009E07B3">
        <w:rPr>
          <w:rFonts w:asciiTheme="minorHAnsi" w:hAnsiTheme="minorHAnsi" w:cstheme="minorHAnsi"/>
          <w:sz w:val="22"/>
          <w:szCs w:val="22"/>
        </w:rPr>
        <w:t>9</w:t>
      </w:r>
      <w:r w:rsidR="009F2E1B" w:rsidRPr="009E07B3">
        <w:rPr>
          <w:rFonts w:asciiTheme="minorHAnsi" w:hAnsiTheme="minorHAnsi" w:cstheme="minorHAnsi"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sz w:val="22"/>
          <w:szCs w:val="22"/>
        </w:rPr>
        <w:t xml:space="preserve">% i iznose </w:t>
      </w:r>
      <w:r w:rsidR="005E30CA" w:rsidRPr="009E07B3">
        <w:rPr>
          <w:rFonts w:asciiTheme="minorHAnsi" w:hAnsiTheme="minorHAnsi" w:cstheme="minorHAnsi"/>
          <w:bCs/>
          <w:sz w:val="22"/>
          <w:szCs w:val="22"/>
        </w:rPr>
        <w:t>3.923.350,00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E07B3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, što je za </w:t>
      </w:r>
      <w:r w:rsidR="005E30CA" w:rsidRPr="009E07B3">
        <w:rPr>
          <w:rFonts w:asciiTheme="minorHAnsi" w:hAnsiTheme="minorHAnsi" w:cstheme="minorHAnsi"/>
          <w:sz w:val="22"/>
          <w:szCs w:val="22"/>
        </w:rPr>
        <w:t>271.250,</w:t>
      </w:r>
      <w:r w:rsidR="009F2E1B" w:rsidRPr="009E07B3">
        <w:rPr>
          <w:rFonts w:asciiTheme="minorHAnsi" w:hAnsiTheme="minorHAnsi" w:cstheme="minorHAnsi"/>
          <w:sz w:val="22"/>
          <w:szCs w:val="22"/>
        </w:rPr>
        <w:t xml:space="preserve">00 </w:t>
      </w:r>
      <w:r w:rsidRPr="009E07B3">
        <w:rPr>
          <w:rFonts w:asciiTheme="minorHAnsi" w:hAnsiTheme="minorHAnsi" w:cstheme="minorHAnsi"/>
          <w:sz w:val="22"/>
          <w:szCs w:val="22"/>
        </w:rPr>
        <w:t xml:space="preserve">EUR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manje </w:t>
      </w:r>
      <w:r w:rsidRPr="009E07B3">
        <w:rPr>
          <w:rFonts w:asciiTheme="minorHAnsi" w:hAnsiTheme="minorHAnsi" w:cstheme="minorHAnsi"/>
          <w:sz w:val="22"/>
          <w:szCs w:val="22"/>
        </w:rPr>
        <w:t xml:space="preserve">u odnosu na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 izvorni proračun </w:t>
      </w:r>
      <w:r w:rsidRPr="009E07B3">
        <w:rPr>
          <w:rFonts w:asciiTheme="minorHAnsi" w:hAnsiTheme="minorHAnsi" w:cstheme="minorHAnsi"/>
          <w:sz w:val="22"/>
          <w:szCs w:val="22"/>
        </w:rPr>
        <w:t xml:space="preserve"> za 202</w:t>
      </w:r>
      <w:r w:rsidR="005E30CA" w:rsidRPr="009E07B3">
        <w:rPr>
          <w:rFonts w:asciiTheme="minorHAnsi" w:hAnsiTheme="minorHAnsi" w:cstheme="minorHAnsi"/>
          <w:sz w:val="22"/>
          <w:szCs w:val="22"/>
        </w:rPr>
        <w:t>5</w:t>
      </w:r>
      <w:r w:rsidR="0071462A" w:rsidRPr="009E07B3">
        <w:rPr>
          <w:rFonts w:asciiTheme="minorHAnsi" w:hAnsiTheme="minorHAnsi" w:cstheme="minorHAnsi"/>
          <w:sz w:val="22"/>
          <w:szCs w:val="22"/>
        </w:rPr>
        <w:t>.</w:t>
      </w:r>
      <w:r w:rsidRPr="009E07B3">
        <w:rPr>
          <w:rFonts w:asciiTheme="minorHAnsi" w:hAnsiTheme="minorHAnsi" w:cstheme="minorHAnsi"/>
          <w:sz w:val="22"/>
          <w:szCs w:val="22"/>
        </w:rPr>
        <w:t xml:space="preserve"> godinu.</w:t>
      </w:r>
    </w:p>
    <w:p w14:paraId="5BBA825A" w14:textId="0AE8342F" w:rsidR="00546A17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Prihodi od prodaje nefinancijske imovine iznose 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3</w:t>
      </w:r>
      <w:r w:rsidR="005E30CA" w:rsidRPr="009E07B3">
        <w:rPr>
          <w:rFonts w:asciiTheme="minorHAnsi" w:hAnsiTheme="minorHAnsi" w:cstheme="minorHAnsi"/>
          <w:bCs/>
          <w:sz w:val="22"/>
          <w:szCs w:val="22"/>
        </w:rPr>
        <w:t>28</w:t>
      </w:r>
      <w:r w:rsidRPr="009E07B3">
        <w:rPr>
          <w:rFonts w:asciiTheme="minorHAnsi" w:hAnsiTheme="minorHAnsi" w:cstheme="minorHAnsi"/>
          <w:bCs/>
          <w:sz w:val="22"/>
          <w:szCs w:val="22"/>
        </w:rPr>
        <w:t>,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0</w:t>
      </w:r>
      <w:r w:rsidRPr="009E07B3">
        <w:rPr>
          <w:rFonts w:asciiTheme="minorHAnsi" w:hAnsiTheme="minorHAnsi" w:cstheme="minorHAnsi"/>
          <w:bCs/>
          <w:sz w:val="22"/>
          <w:szCs w:val="22"/>
        </w:rPr>
        <w:t>00</w:t>
      </w:r>
      <w:r w:rsidR="0071462A" w:rsidRPr="009E07B3">
        <w:rPr>
          <w:rFonts w:asciiTheme="minorHAnsi" w:hAnsiTheme="minorHAnsi" w:cstheme="minorHAnsi"/>
          <w:bCs/>
          <w:sz w:val="22"/>
          <w:szCs w:val="22"/>
        </w:rPr>
        <w:t>,00</w:t>
      </w:r>
      <w:r w:rsidRPr="009E07B3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9E07B3">
        <w:rPr>
          <w:rFonts w:asciiTheme="minorHAnsi" w:hAnsiTheme="minorHAnsi" w:cstheme="minorHAnsi"/>
          <w:sz w:val="22"/>
          <w:szCs w:val="22"/>
        </w:rPr>
        <w:t xml:space="preserve"> i 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veći su za </w:t>
      </w:r>
      <w:r w:rsidR="005E30CA" w:rsidRPr="009E07B3">
        <w:rPr>
          <w:rFonts w:asciiTheme="minorHAnsi" w:hAnsiTheme="minorHAnsi" w:cstheme="minorHAnsi"/>
          <w:sz w:val="22"/>
          <w:szCs w:val="22"/>
        </w:rPr>
        <w:t>23.000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,00 EUR </w:t>
      </w:r>
      <w:r w:rsidRPr="009E07B3">
        <w:rPr>
          <w:rFonts w:asciiTheme="minorHAnsi" w:hAnsiTheme="minorHAnsi" w:cstheme="minorHAnsi"/>
          <w:sz w:val="22"/>
          <w:szCs w:val="22"/>
        </w:rPr>
        <w:t xml:space="preserve"> u odnosu na </w:t>
      </w:r>
      <w:r w:rsidR="005E30CA" w:rsidRPr="009E07B3">
        <w:rPr>
          <w:rFonts w:asciiTheme="minorHAnsi" w:hAnsiTheme="minorHAnsi" w:cstheme="minorHAnsi"/>
          <w:sz w:val="22"/>
          <w:szCs w:val="22"/>
        </w:rPr>
        <w:t>izvorni proračun za 2025.</w:t>
      </w:r>
      <w:r w:rsidRPr="009E07B3">
        <w:rPr>
          <w:rFonts w:asciiTheme="minorHAnsi" w:hAnsiTheme="minorHAnsi" w:cstheme="minorHAnsi"/>
          <w:sz w:val="22"/>
          <w:szCs w:val="22"/>
        </w:rPr>
        <w:t xml:space="preserve"> godinu</w:t>
      </w:r>
      <w:r w:rsidR="00CB5EE6" w:rsidRPr="009E07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AEE972" w14:textId="766BAC49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>U 202</w:t>
      </w:r>
      <w:r w:rsidR="0071462A" w:rsidRPr="009E07B3">
        <w:rPr>
          <w:rFonts w:asciiTheme="minorHAnsi" w:hAnsiTheme="minorHAnsi" w:cstheme="minorHAnsi"/>
          <w:sz w:val="22"/>
          <w:szCs w:val="22"/>
        </w:rPr>
        <w:t>5</w:t>
      </w:r>
      <w:r w:rsidRPr="009E07B3">
        <w:rPr>
          <w:rFonts w:asciiTheme="minorHAnsi" w:hAnsiTheme="minorHAnsi" w:cstheme="minorHAnsi"/>
          <w:sz w:val="22"/>
          <w:szCs w:val="22"/>
        </w:rPr>
        <w:t xml:space="preserve">. godini </w:t>
      </w:r>
      <w:r w:rsidR="00546A17" w:rsidRPr="009E07B3">
        <w:rPr>
          <w:rFonts w:asciiTheme="minorHAnsi" w:hAnsiTheme="minorHAnsi" w:cstheme="minorHAnsi"/>
          <w:sz w:val="22"/>
          <w:szCs w:val="22"/>
        </w:rPr>
        <w:t xml:space="preserve">nisu planirani </w:t>
      </w:r>
      <w:r w:rsidRPr="009E07B3">
        <w:rPr>
          <w:rFonts w:asciiTheme="minorHAnsi" w:hAnsiTheme="minorHAnsi" w:cstheme="minorHAnsi"/>
          <w:sz w:val="22"/>
          <w:szCs w:val="22"/>
        </w:rPr>
        <w:t xml:space="preserve"> primi</w:t>
      </w:r>
      <w:r w:rsidR="00546A17" w:rsidRPr="009E07B3">
        <w:rPr>
          <w:rFonts w:asciiTheme="minorHAnsi" w:hAnsiTheme="minorHAnsi" w:cstheme="minorHAnsi"/>
          <w:sz w:val="22"/>
          <w:szCs w:val="22"/>
        </w:rPr>
        <w:t>ci</w:t>
      </w:r>
      <w:r w:rsidRPr="009E07B3">
        <w:rPr>
          <w:rFonts w:asciiTheme="minorHAnsi" w:hAnsiTheme="minorHAnsi" w:cstheme="minorHAnsi"/>
          <w:sz w:val="22"/>
          <w:szCs w:val="22"/>
        </w:rPr>
        <w:t xml:space="preserve"> od zaduživanja</w:t>
      </w:r>
      <w:r w:rsidR="00546A17" w:rsidRPr="009E07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3E7AED" w14:textId="77777777" w:rsidR="008459CE" w:rsidRPr="009E07B3" w:rsidRDefault="008459CE" w:rsidP="008459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07252" w14:textId="1ABBF806" w:rsidR="008459CE" w:rsidRPr="009E07B3" w:rsidRDefault="008459CE" w:rsidP="00F66FFE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9E07B3">
        <w:rPr>
          <w:rFonts w:asciiTheme="minorHAnsi" w:hAnsiTheme="minorHAnsi" w:cstheme="minorHAnsi"/>
          <w:sz w:val="22"/>
          <w:szCs w:val="22"/>
        </w:rPr>
        <w:t xml:space="preserve">U nastavku se daje usporedni </w:t>
      </w:r>
      <w:r w:rsidR="00F66FFE" w:rsidRPr="009E07B3">
        <w:rPr>
          <w:rFonts w:asciiTheme="minorHAnsi" w:hAnsiTheme="minorHAnsi" w:cstheme="minorHAnsi"/>
          <w:sz w:val="22"/>
          <w:szCs w:val="22"/>
        </w:rPr>
        <w:t>tabelarni</w:t>
      </w:r>
      <w:r w:rsidRPr="009E07B3">
        <w:rPr>
          <w:rFonts w:asciiTheme="minorHAnsi" w:hAnsiTheme="minorHAnsi" w:cstheme="minorHAnsi"/>
          <w:sz w:val="22"/>
          <w:szCs w:val="22"/>
        </w:rPr>
        <w:t xml:space="preserve"> prikaz prihoda i primitaka prema skupini ekonomske klasifikacije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 za 202</w:t>
      </w:r>
      <w:r w:rsidR="00BA2A66" w:rsidRPr="009E07B3">
        <w:rPr>
          <w:rFonts w:asciiTheme="minorHAnsi" w:hAnsiTheme="minorHAnsi" w:cstheme="minorHAnsi"/>
          <w:sz w:val="22"/>
          <w:szCs w:val="22"/>
        </w:rPr>
        <w:t>5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. </w:t>
      </w:r>
      <w:r w:rsidR="005E30CA" w:rsidRPr="009E07B3">
        <w:rPr>
          <w:rFonts w:asciiTheme="minorHAnsi" w:hAnsiTheme="minorHAnsi" w:cstheme="minorHAnsi"/>
          <w:sz w:val="22"/>
          <w:szCs w:val="22"/>
        </w:rPr>
        <w:t xml:space="preserve">godinu </w:t>
      </w:r>
      <w:r w:rsidR="00F66FFE" w:rsidRPr="009E07B3">
        <w:rPr>
          <w:rFonts w:asciiTheme="minorHAnsi" w:hAnsiTheme="minorHAnsi" w:cstheme="minorHAnsi"/>
          <w:sz w:val="22"/>
          <w:szCs w:val="22"/>
        </w:rPr>
        <w:t>, te usporedba sa Proračunom za  202</w:t>
      </w:r>
      <w:r w:rsidR="005E30CA" w:rsidRPr="009E07B3">
        <w:rPr>
          <w:rFonts w:asciiTheme="minorHAnsi" w:hAnsiTheme="minorHAnsi" w:cstheme="minorHAnsi"/>
          <w:sz w:val="22"/>
          <w:szCs w:val="22"/>
        </w:rPr>
        <w:t>5</w:t>
      </w:r>
      <w:r w:rsidR="00F66FFE" w:rsidRPr="009E07B3">
        <w:rPr>
          <w:rFonts w:asciiTheme="minorHAnsi" w:hAnsiTheme="minorHAnsi" w:cstheme="minorHAnsi"/>
          <w:sz w:val="22"/>
          <w:szCs w:val="22"/>
        </w:rPr>
        <w:t xml:space="preserve">. godinu </w:t>
      </w:r>
      <w:r w:rsidR="005E30CA" w:rsidRPr="009E07B3">
        <w:rPr>
          <w:rFonts w:asciiTheme="minorHAnsi" w:hAnsiTheme="minorHAnsi" w:cstheme="minorHAnsi"/>
          <w:sz w:val="22"/>
          <w:szCs w:val="22"/>
        </w:rPr>
        <w:t>.</w:t>
      </w:r>
    </w:p>
    <w:p w14:paraId="543E75E0" w14:textId="77777777" w:rsidR="008459CE" w:rsidRPr="00AF0B8D" w:rsidRDefault="008459CE" w:rsidP="008459CE">
      <w:pPr>
        <w:rPr>
          <w:rFonts w:asciiTheme="minorHAnsi" w:hAnsiTheme="minorHAnsi" w:cstheme="minorHAnsi"/>
          <w:i/>
          <w:noProof/>
        </w:rPr>
      </w:pPr>
    </w:p>
    <w:p w14:paraId="3923DEFF" w14:textId="05675B84" w:rsidR="009E07B3" w:rsidRPr="003C65E8" w:rsidRDefault="009E07B3" w:rsidP="009E07B3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Tabela 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begin"/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instrText xml:space="preserve"> SEQ Tabela \* ARABIC </w:instrTex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separate"/>
      </w:r>
      <w:r w:rsidR="00584235">
        <w:rPr>
          <w:rFonts w:asciiTheme="minorHAnsi" w:hAnsiTheme="minorHAnsi" w:cstheme="minorHAnsi"/>
          <w:b/>
          <w:bCs/>
          <w:i/>
          <w:noProof/>
          <w:sz w:val="22"/>
          <w:szCs w:val="22"/>
        </w:rPr>
        <w:t>2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fldChar w:fldCharType="end"/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: Prikaz planiranih prihoda i primitaka u I Izmjenama i dopunama proračuna za 2025. godinu  na nivou razreda i skupine  ekonomske klasifikacije i usporedba sa Proračunom za 2025. godinu</w:t>
      </w:r>
    </w:p>
    <w:p w14:paraId="0C3F7779" w14:textId="77777777" w:rsidR="008459CE" w:rsidRPr="0002626D" w:rsidRDefault="008459CE" w:rsidP="008459CE">
      <w:pPr>
        <w:rPr>
          <w:i/>
          <w:noProof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09"/>
        <w:gridCol w:w="3422"/>
        <w:gridCol w:w="2176"/>
        <w:gridCol w:w="1394"/>
        <w:gridCol w:w="1959"/>
      </w:tblGrid>
      <w:tr w:rsidR="009E07B3" w:rsidRPr="00780E5A" w14:paraId="4DE91FB1" w14:textId="77777777" w:rsidTr="00174CF0">
        <w:trPr>
          <w:trHeight w:val="4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BA6D444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A2A241E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računa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B896FF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 2025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D859777" w14:textId="77777777" w:rsidR="009E07B3" w:rsidRPr="003C65E8" w:rsidRDefault="009E07B3" w:rsidP="00174C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Povećanje/ smanjenje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10A079" w14:textId="77777777" w:rsidR="009E07B3" w:rsidRPr="003C65E8" w:rsidRDefault="009E07B3" w:rsidP="00174CF0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Izmjene i dopune Proračuna 2025.</w:t>
            </w:r>
          </w:p>
        </w:tc>
      </w:tr>
      <w:tr w:rsidR="009E07B3" w:rsidRPr="00E573B5" w14:paraId="2F5F8733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1AC0F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27E5C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6712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4.194.600,00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ED36E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-271.250,00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180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3.923.350,00</w:t>
            </w:r>
          </w:p>
        </w:tc>
      </w:tr>
      <w:tr w:rsidR="009E07B3" w:rsidRPr="00E573B5" w14:paraId="376A1A67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28923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0D35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B901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780.700,00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349C6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47.600,00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20A1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828.300,00</w:t>
            </w:r>
          </w:p>
        </w:tc>
      </w:tr>
      <w:tr w:rsidR="009E07B3" w:rsidRPr="00E573B5" w14:paraId="6BD2D633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B988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879F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CA4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2.853.600,00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91F1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-318.850,00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ACE22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2.534.750,00</w:t>
            </w:r>
          </w:p>
        </w:tc>
      </w:tr>
      <w:tr w:rsidR="009E07B3" w:rsidRPr="00E573B5" w14:paraId="724E996E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0594B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E41F9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5E25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9319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07613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62.000,00</w:t>
            </w:r>
          </w:p>
        </w:tc>
      </w:tr>
      <w:tr w:rsidR="009E07B3" w:rsidRPr="00E573B5" w14:paraId="18784B75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10BB1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A7385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E9693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498.300,00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35667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6E7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498.300,00</w:t>
            </w:r>
          </w:p>
        </w:tc>
      </w:tr>
      <w:tr w:rsidR="009E07B3" w:rsidRPr="00E573B5" w14:paraId="2B220E46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38FE2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3BCC5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DD272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231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16A9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328.000,00</w:t>
            </w:r>
          </w:p>
        </w:tc>
      </w:tr>
      <w:tr w:rsidR="009E07B3" w:rsidRPr="00E573B5" w14:paraId="141BEA26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65DA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2E8A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prodaje neproizvedene dugotrajne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055E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295.000,00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B41E0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AFD81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315.000,00</w:t>
            </w:r>
          </w:p>
        </w:tc>
      </w:tr>
      <w:tr w:rsidR="009E07B3" w:rsidRPr="00E573B5" w14:paraId="650F3AE9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74B2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8FAE" w14:textId="77777777" w:rsidR="009E07B3" w:rsidRPr="003C65E8" w:rsidRDefault="009E07B3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BD6D5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D944D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F2F87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13.000,00</w:t>
            </w:r>
          </w:p>
        </w:tc>
      </w:tr>
      <w:tr w:rsidR="009E07B3" w:rsidRPr="00E573B5" w14:paraId="0062E180" w14:textId="77777777" w:rsidTr="00174CF0">
        <w:trPr>
          <w:trHeight w:val="402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53FA01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4AAA76A" w14:textId="77777777" w:rsidR="009E07B3" w:rsidRPr="003C65E8" w:rsidRDefault="009E07B3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1E59068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4.499.600,00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EE1CC35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-248.250,00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763F2B4" w14:textId="77777777" w:rsidR="009E07B3" w:rsidRPr="003C65E8" w:rsidRDefault="009E07B3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4.251.350,00</w:t>
            </w:r>
          </w:p>
        </w:tc>
      </w:tr>
    </w:tbl>
    <w:p w14:paraId="79D7063D" w14:textId="77777777" w:rsidR="008459CE" w:rsidRPr="0002626D" w:rsidRDefault="008459CE" w:rsidP="008459CE">
      <w:pPr>
        <w:jc w:val="both"/>
        <w:sectPr w:rsidR="008459CE" w:rsidRPr="0002626D" w:rsidSect="00017F30">
          <w:pgSz w:w="11906" w:h="16838"/>
          <w:pgMar w:top="851" w:right="1191" w:bottom="1135" w:left="1418" w:header="709" w:footer="709" w:gutter="0"/>
          <w:cols w:space="708"/>
          <w:titlePg/>
          <w:docGrid w:linePitch="360"/>
        </w:sectPr>
      </w:pPr>
    </w:p>
    <w:p w14:paraId="48CE8AB6" w14:textId="1EDF8D9E" w:rsidR="000B5C83" w:rsidRPr="003C65E8" w:rsidRDefault="000B5C83" w:rsidP="007A05F7">
      <w:pPr>
        <w:jc w:val="both"/>
        <w:rPr>
          <w:rFonts w:asciiTheme="minorHAnsi" w:hAnsiTheme="minorHAnsi" w:cstheme="minorHAnsi"/>
          <w:b/>
          <w:iCs/>
        </w:rPr>
      </w:pPr>
      <w:r w:rsidRPr="003C65E8">
        <w:rPr>
          <w:rFonts w:asciiTheme="minorHAnsi" w:hAnsiTheme="minorHAnsi" w:cstheme="minorHAnsi"/>
          <w:b/>
          <w:iCs/>
        </w:rPr>
        <w:lastRenderedPageBreak/>
        <w:t>3.1. PRIHODI POSLOVANJA</w:t>
      </w:r>
    </w:p>
    <w:p w14:paraId="2B498BA3" w14:textId="77777777" w:rsidR="000B5C83" w:rsidRPr="00060C8C" w:rsidRDefault="000B5C83" w:rsidP="007A05F7">
      <w:pPr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14:paraId="0124B737" w14:textId="26B28FF6" w:rsidR="007A05F7" w:rsidRPr="003C65E8" w:rsidRDefault="000B5C83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>Prihodi od poreza</w:t>
      </w:r>
    </w:p>
    <w:p w14:paraId="78955D51" w14:textId="01DD4B85" w:rsidR="007A05F7" w:rsidRPr="003C65E8" w:rsidRDefault="007A05F7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 xml:space="preserve">Prihodi od poreza obuhvaćaju porez na dohodak od nesamostalnoga rada (porez na plaće zaposlenih osoba sa sjedištem na području </w:t>
      </w:r>
      <w:r w:rsidR="0021490D" w:rsidRPr="003C65E8">
        <w:rPr>
          <w:rFonts w:asciiTheme="minorHAnsi" w:hAnsiTheme="minorHAnsi" w:cstheme="minorHAnsi"/>
          <w:sz w:val="22"/>
          <w:szCs w:val="22"/>
        </w:rPr>
        <w:t>o</w:t>
      </w:r>
      <w:r w:rsidRPr="003C65E8">
        <w:rPr>
          <w:rFonts w:asciiTheme="minorHAnsi" w:hAnsiTheme="minorHAnsi" w:cstheme="minorHAnsi"/>
          <w:sz w:val="22"/>
          <w:szCs w:val="22"/>
        </w:rPr>
        <w:t xml:space="preserve">pćine </w:t>
      </w:r>
      <w:r w:rsidR="001F4FAC" w:rsidRPr="003C65E8">
        <w:rPr>
          <w:rFonts w:asciiTheme="minorHAnsi" w:hAnsiTheme="minorHAnsi" w:cstheme="minorHAnsi"/>
          <w:sz w:val="22"/>
          <w:szCs w:val="22"/>
        </w:rPr>
        <w:t>Mrkopalj</w:t>
      </w:r>
      <w:r w:rsidRPr="003C65E8">
        <w:rPr>
          <w:rFonts w:asciiTheme="minorHAnsi" w:hAnsiTheme="minorHAnsi" w:cstheme="minorHAnsi"/>
          <w:sz w:val="22"/>
          <w:szCs w:val="22"/>
        </w:rPr>
        <w:t xml:space="preserve">), porez na dohodak od samostalnih djelatnosti (obrta), porez na dohodak od imovine, udjela u dobiti i sl. Osim gore navedenih poreza u tu skupinu proračunskih prihoda spadaju i porez na promet nekretninama, odnosno porez na stjecanje vlasništva nad nekretninom sukladno Zakonu o porezu na promet nekretninama, porez na potrošnju alkoholnih i bezalkoholnih pića koji plaćaju vlasnici ugostiteljskih objekata, porez na </w:t>
      </w:r>
      <w:r w:rsidR="00430003" w:rsidRPr="003C65E8">
        <w:rPr>
          <w:rFonts w:asciiTheme="minorHAnsi" w:hAnsiTheme="minorHAnsi" w:cstheme="minorHAnsi"/>
          <w:sz w:val="22"/>
          <w:szCs w:val="22"/>
        </w:rPr>
        <w:t>kuće za odmor</w:t>
      </w:r>
      <w:r w:rsidR="00186741" w:rsidRPr="003C65E8">
        <w:rPr>
          <w:rFonts w:asciiTheme="minorHAnsi" w:hAnsiTheme="minorHAnsi" w:cstheme="minorHAnsi"/>
          <w:sz w:val="22"/>
          <w:szCs w:val="22"/>
        </w:rPr>
        <w:t>( u 2025. godini zamjenjuje ga porez na nekretnine ),</w:t>
      </w:r>
      <w:r w:rsidRPr="003C65E8">
        <w:rPr>
          <w:rFonts w:asciiTheme="minorHAnsi" w:hAnsiTheme="minorHAnsi" w:cstheme="minorHAnsi"/>
          <w:sz w:val="22"/>
          <w:szCs w:val="22"/>
        </w:rPr>
        <w:t xml:space="preserve"> a sve sukladno Odluci o općinskim porezima.</w:t>
      </w:r>
    </w:p>
    <w:p w14:paraId="04F4935E" w14:textId="6A3C2D5D" w:rsidR="007A05F7" w:rsidRPr="003C65E8" w:rsidRDefault="001C1C4C" w:rsidP="003C65E8">
      <w:pPr>
        <w:jc w:val="both"/>
        <w:rPr>
          <w:rFonts w:asciiTheme="minorHAnsi" w:hAnsiTheme="minorHAnsi" w:cstheme="minorHAnsi"/>
          <w:sz w:val="22"/>
          <w:szCs w:val="22"/>
        </w:rPr>
      </w:pPr>
      <w:r w:rsidRPr="003C65E8">
        <w:rPr>
          <w:rFonts w:asciiTheme="minorHAnsi" w:hAnsiTheme="minorHAnsi" w:cstheme="minorHAnsi"/>
          <w:sz w:val="22"/>
          <w:szCs w:val="22"/>
        </w:rPr>
        <w:t xml:space="preserve">Ovim Izmjenama i dopunama </w:t>
      </w:r>
      <w:r w:rsidR="00C237B4" w:rsidRPr="003C65E8">
        <w:rPr>
          <w:rFonts w:asciiTheme="minorHAnsi" w:hAnsiTheme="minorHAnsi" w:cstheme="minorHAnsi"/>
          <w:sz w:val="22"/>
          <w:szCs w:val="22"/>
        </w:rPr>
        <w:t>20</w:t>
      </w:r>
      <w:r w:rsidR="001F4FAC" w:rsidRPr="003C65E8">
        <w:rPr>
          <w:rFonts w:asciiTheme="minorHAnsi" w:hAnsiTheme="minorHAnsi" w:cstheme="minorHAnsi"/>
          <w:sz w:val="22"/>
          <w:szCs w:val="22"/>
        </w:rPr>
        <w:t>25</w:t>
      </w:r>
      <w:r w:rsidR="007A05F7" w:rsidRPr="003C65E8">
        <w:rPr>
          <w:rFonts w:asciiTheme="minorHAnsi" w:hAnsiTheme="minorHAnsi" w:cstheme="minorHAnsi"/>
          <w:sz w:val="22"/>
          <w:szCs w:val="22"/>
        </w:rPr>
        <w:t xml:space="preserve">. godini porezni se prihodi planiraju ostvariti u iznosu od </w:t>
      </w:r>
      <w:r w:rsidR="006B518F" w:rsidRPr="003C65E8">
        <w:rPr>
          <w:rFonts w:asciiTheme="minorHAnsi" w:hAnsiTheme="minorHAnsi" w:cstheme="minorHAnsi"/>
          <w:sz w:val="22"/>
          <w:szCs w:val="22"/>
        </w:rPr>
        <w:t>828.300,</w:t>
      </w:r>
      <w:r w:rsidR="00E37538" w:rsidRPr="003C65E8">
        <w:rPr>
          <w:rFonts w:asciiTheme="minorHAnsi" w:hAnsiTheme="minorHAnsi" w:cstheme="minorHAnsi"/>
          <w:sz w:val="22"/>
          <w:szCs w:val="22"/>
        </w:rPr>
        <w:t>00 EUR</w:t>
      </w:r>
      <w:r w:rsidR="007A05F7" w:rsidRPr="003C65E8">
        <w:rPr>
          <w:rFonts w:asciiTheme="minorHAnsi" w:hAnsiTheme="minorHAnsi" w:cstheme="minorHAnsi"/>
          <w:sz w:val="22"/>
          <w:szCs w:val="22"/>
        </w:rPr>
        <w:t xml:space="preserve"> </w:t>
      </w:r>
      <w:r w:rsidR="006155C5" w:rsidRPr="003C65E8">
        <w:rPr>
          <w:rFonts w:asciiTheme="minorHAnsi" w:hAnsiTheme="minorHAnsi" w:cstheme="minorHAnsi"/>
          <w:sz w:val="22"/>
          <w:szCs w:val="22"/>
        </w:rPr>
        <w:t>a to je povećanje za</w:t>
      </w:r>
      <w:r w:rsidR="006B518F" w:rsidRPr="003C65E8">
        <w:rPr>
          <w:rFonts w:asciiTheme="minorHAnsi" w:hAnsiTheme="minorHAnsi" w:cstheme="minorHAnsi"/>
          <w:sz w:val="22"/>
          <w:szCs w:val="22"/>
        </w:rPr>
        <w:t xml:space="preserve"> 47.600,00 </w:t>
      </w:r>
      <w:r w:rsidR="006155C5" w:rsidRPr="003C65E8">
        <w:rPr>
          <w:rFonts w:asciiTheme="minorHAnsi" w:hAnsiTheme="minorHAnsi" w:cstheme="minorHAnsi"/>
          <w:sz w:val="22"/>
          <w:szCs w:val="22"/>
        </w:rPr>
        <w:t>EUR</w:t>
      </w:r>
      <w:r w:rsidR="00DD3D65" w:rsidRPr="003C65E8">
        <w:rPr>
          <w:rFonts w:asciiTheme="minorHAnsi" w:hAnsiTheme="minorHAnsi" w:cstheme="minorHAnsi"/>
          <w:sz w:val="22"/>
          <w:szCs w:val="22"/>
        </w:rPr>
        <w:t xml:space="preserve"> u odnosu na </w:t>
      </w:r>
      <w:r w:rsidR="006B518F" w:rsidRPr="003C65E8">
        <w:rPr>
          <w:rFonts w:asciiTheme="minorHAnsi" w:hAnsiTheme="minorHAnsi" w:cstheme="minorHAnsi"/>
          <w:sz w:val="22"/>
          <w:szCs w:val="22"/>
        </w:rPr>
        <w:t xml:space="preserve">izvorni </w:t>
      </w:r>
      <w:r w:rsidR="00DD3D65" w:rsidRPr="003C65E8">
        <w:rPr>
          <w:rFonts w:asciiTheme="minorHAnsi" w:hAnsiTheme="minorHAnsi" w:cstheme="minorHAnsi"/>
          <w:sz w:val="22"/>
          <w:szCs w:val="22"/>
        </w:rPr>
        <w:t xml:space="preserve"> plan 202</w:t>
      </w:r>
      <w:r w:rsidR="006B518F" w:rsidRPr="003C65E8">
        <w:rPr>
          <w:rFonts w:asciiTheme="minorHAnsi" w:hAnsiTheme="minorHAnsi" w:cstheme="minorHAnsi"/>
          <w:sz w:val="22"/>
          <w:szCs w:val="22"/>
        </w:rPr>
        <w:t>5</w:t>
      </w:r>
      <w:r w:rsidR="00DD3D65" w:rsidRPr="003C65E8">
        <w:rPr>
          <w:rFonts w:asciiTheme="minorHAnsi" w:hAnsiTheme="minorHAnsi" w:cstheme="minorHAnsi"/>
          <w:sz w:val="22"/>
          <w:szCs w:val="22"/>
        </w:rPr>
        <w:t>. godine</w:t>
      </w:r>
      <w:r w:rsidR="008B1915" w:rsidRPr="003C65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62503" w14:textId="77777777" w:rsidR="007A05F7" w:rsidRPr="003C65E8" w:rsidRDefault="007A05F7" w:rsidP="003C65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6AFD9" w14:textId="5A7175AE" w:rsidR="007A05F7" w:rsidRPr="003C65E8" w:rsidRDefault="00E37538" w:rsidP="007A05F7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7" w:name="_Hlk183955865"/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Tabela 3</w:t>
      </w:r>
      <w:r w:rsidR="007A05F7" w:rsidRPr="003C65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7A05F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Prika</w:t>
      </w:r>
      <w:r w:rsidR="00ED00C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z plana prihoda od poreza u 20</w:t>
      </w:r>
      <w:r w:rsidR="00430003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CA486B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="007A05F7" w:rsidRPr="003C65E8">
        <w:rPr>
          <w:rFonts w:asciiTheme="minorHAnsi" w:hAnsiTheme="minorHAnsi" w:cstheme="minorHAnsi"/>
          <w:b/>
          <w:bCs/>
          <w:i/>
          <w:sz w:val="22"/>
          <w:szCs w:val="22"/>
        </w:rPr>
        <w:t>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58486D" w:rsidRPr="003C65E8" w14:paraId="254FFB22" w14:textId="77777777" w:rsidTr="000B24D6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314BD73" w14:textId="4CB4043F" w:rsidR="0058486D" w:rsidRPr="003C65E8" w:rsidRDefault="0058486D" w:rsidP="006B51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poreza</w:t>
            </w:r>
            <w:r w:rsidR="006B518F"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4DB49F4C" w14:textId="3567508A" w:rsidR="0058486D" w:rsidRPr="003C65E8" w:rsidRDefault="006B518F" w:rsidP="006B518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</w:t>
            </w:r>
            <w:r w:rsidR="00ED00C7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20</w:t>
            </w:r>
            <w:r w:rsidR="00430003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CA486B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58486D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1E7E99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I. Izmjene</w:t>
            </w:r>
          </w:p>
        </w:tc>
      </w:tr>
      <w:tr w:rsidR="0058486D" w:rsidRPr="003C65E8" w14:paraId="2826D3E3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8620DA3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i prirez na dohodak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B1E83A" w14:textId="5DD46FB3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470.700,00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4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>98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58486D" w:rsidRPr="003C65E8" w14:paraId="60A074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49B64A2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promet nekretnina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8708B66" w14:textId="38527DA9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190.00</w:t>
            </w:r>
            <w:r w:rsidR="00DB53C8" w:rsidRPr="003C6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1E7E99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190.000,00</w:t>
            </w:r>
          </w:p>
        </w:tc>
      </w:tr>
      <w:tr w:rsidR="0058486D" w:rsidRPr="003C65E8" w14:paraId="28AE536A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6B2ED76" w14:textId="77777777" w:rsidR="0058486D" w:rsidRPr="003C65E8" w:rsidRDefault="0058486D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potrošnju alkoholnih i bezalkoholnih pića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4C8C48" w14:textId="44A2E5B1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10.000,00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10.000,00</w:t>
            </w:r>
          </w:p>
        </w:tc>
      </w:tr>
      <w:tr w:rsidR="00186741" w:rsidRPr="003C65E8" w14:paraId="33350FCB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23B2F41" w14:textId="31347108" w:rsidR="00186741" w:rsidRPr="003C65E8" w:rsidRDefault="00186741" w:rsidP="00BA2F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Porez na nekretnine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390C07C" w14:textId="0ECD411B" w:rsidR="00186741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80.000,00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100.000,00</w:t>
            </w:r>
          </w:p>
        </w:tc>
      </w:tr>
      <w:tr w:rsidR="0058486D" w:rsidRPr="003C65E8" w14:paraId="3E638AEF" w14:textId="77777777" w:rsidTr="00CA486B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2C2D842" w14:textId="77777777" w:rsidR="0058486D" w:rsidRPr="003C65E8" w:rsidRDefault="0058486D" w:rsidP="005848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Porez na kuće za odmor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7EF3225" w14:textId="30ED9D4F" w:rsidR="0058486D" w:rsidRPr="003C65E8" w:rsidRDefault="00186741" w:rsidP="006B51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  <w:r w:rsidR="009238DA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30.000,00</w:t>
            </w:r>
          </w:p>
        </w:tc>
      </w:tr>
      <w:tr w:rsidR="0058486D" w:rsidRPr="003C65E8" w14:paraId="0F1D1C40" w14:textId="77777777" w:rsidTr="00CA486B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0BD5D655" w14:textId="77777777" w:rsidR="0058486D" w:rsidRPr="003C65E8" w:rsidRDefault="0058486D" w:rsidP="00BA2F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58C36C0" w14:textId="4C7E6ED8" w:rsidR="0058486D" w:rsidRPr="003C65E8" w:rsidRDefault="00045B5A" w:rsidP="006B518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780.700,00</w:t>
            </w:r>
            <w:r w:rsidR="009238DA" w:rsidRPr="003C65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828.300,00</w:t>
            </w:r>
          </w:p>
        </w:tc>
      </w:tr>
      <w:bookmarkEnd w:id="7"/>
    </w:tbl>
    <w:p w14:paraId="59E7C976" w14:textId="77777777" w:rsidR="000B24D6" w:rsidRPr="003C65E8" w:rsidRDefault="000B24D6" w:rsidP="003C65E8">
      <w:pPr>
        <w:jc w:val="both"/>
        <w:rPr>
          <w:b/>
          <w:i/>
          <w:sz w:val="22"/>
          <w:szCs w:val="22"/>
        </w:rPr>
      </w:pPr>
    </w:p>
    <w:p w14:paraId="0B9C4C71" w14:textId="325907E3" w:rsidR="00C63864" w:rsidRPr="003C65E8" w:rsidRDefault="000B5C83" w:rsidP="003C65E8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i/>
          <w:sz w:val="22"/>
          <w:szCs w:val="22"/>
        </w:rPr>
        <w:t>Prihodi od pomoći</w:t>
      </w:r>
    </w:p>
    <w:p w14:paraId="062D3CCF" w14:textId="49A6EEF4" w:rsidR="00C63864" w:rsidRPr="003C65E8" w:rsidRDefault="009238DA" w:rsidP="003C65E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Ovim izmjenama i dopuna 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1490D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pćina planira </w:t>
      </w:r>
      <w:r w:rsidR="004B5BDA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uprihodovati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prihode od pomoći od subjekata unutar općeg proračuna u iznosu od</w:t>
      </w:r>
      <w:r w:rsidR="00CA486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762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534.750,</w:t>
      </w:r>
      <w:r w:rsidR="007232C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00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EUR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avedeni prihodi predstavljaju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smanjenje 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 odnosu na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izvorni plan 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DD3D65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godine i to za </w:t>
      </w:r>
      <w:r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318.850</w:t>
      </w:r>
      <w:r w:rsidR="008A0DF7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>,00</w:t>
      </w:r>
      <w:r w:rsidR="007232CB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EUR.</w:t>
      </w:r>
      <w:r w:rsidR="00C63864" w:rsidRPr="003C65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su prihodi čija je namjena unaprijed ugovorom definirana, odnosno moraju se utrošiti sukladno ugovorom definiranoj investiciji.</w:t>
      </w:r>
    </w:p>
    <w:p w14:paraId="108275B1" w14:textId="77777777" w:rsidR="00C63864" w:rsidRPr="00677627" w:rsidRDefault="00C63864" w:rsidP="00C63864">
      <w:pPr>
        <w:pStyle w:val="t-9-8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8794BC7" w14:textId="07C83762" w:rsidR="002D12D0" w:rsidRPr="003C65E8" w:rsidRDefault="002D12D0" w:rsidP="002D12D0">
      <w:pPr>
        <w:pStyle w:val="Default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Tabela 4</w:t>
      </w:r>
      <w:r w:rsidRPr="003C65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3C65E8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pomoći  u 2025. godinu</w:t>
      </w:r>
    </w:p>
    <w:p w14:paraId="605D0E59" w14:textId="77777777" w:rsidR="002D12D0" w:rsidRPr="003C65E8" w:rsidRDefault="002D12D0" w:rsidP="002D12D0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679"/>
        <w:gridCol w:w="3775"/>
      </w:tblGrid>
      <w:tr w:rsidR="002D12D0" w:rsidRPr="003C65E8" w14:paraId="01429F27" w14:textId="77777777" w:rsidTr="008F531C">
        <w:trPr>
          <w:trHeight w:val="404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CFC633E" w14:textId="19A5176A" w:rsidR="002D12D0" w:rsidRPr="003C65E8" w:rsidRDefault="002D12D0" w:rsidP="008F531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Vrsta po</w:t>
            </w:r>
            <w:r w:rsidR="003730EC" w:rsidRPr="003C65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moći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978257B" w14:textId="5ABD093B" w:rsidR="002D12D0" w:rsidRPr="003C65E8" w:rsidRDefault="002D12D0" w:rsidP="005B63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="00AF7DE8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roračun </w:t>
            </w:r>
            <w:r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2025.</w:t>
            </w:r>
            <w:r w:rsidR="00AF7DE8" w:rsidRPr="003C65E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I.Izmjene</w:t>
            </w:r>
          </w:p>
        </w:tc>
      </w:tr>
      <w:tr w:rsidR="002D12D0" w:rsidRPr="003C65E8" w14:paraId="25EF4F76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3E048DF" w14:textId="2011AC97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Tekuće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588B92" w14:textId="39B540C2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96.500,00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96.500,00</w:t>
            </w:r>
          </w:p>
        </w:tc>
      </w:tr>
      <w:tr w:rsidR="002D12D0" w:rsidRPr="003C65E8" w14:paraId="5DA4C948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C8193D" w14:textId="22EA363B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Tekuće pomoći iz županijskih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F7D1BEA" w14:textId="6364CD29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30.500,00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31.000,00</w:t>
            </w:r>
          </w:p>
        </w:tc>
      </w:tr>
      <w:tr w:rsidR="002D12D0" w:rsidRPr="003C65E8" w14:paraId="5CD9EE9B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CAB0DE" w14:textId="0DEE734A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Kapitalne pomoći iz državnog proračuna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BEFE2BB" w14:textId="34BB9C7C" w:rsidR="002D12D0" w:rsidRPr="003C65E8" w:rsidRDefault="002D12D0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977.000,00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659.500,00</w:t>
            </w:r>
          </w:p>
        </w:tc>
      </w:tr>
      <w:tr w:rsidR="002D12D0" w:rsidRPr="003C65E8" w14:paraId="2C591E42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2FA3A5DF" w14:textId="20638C77" w:rsidR="002D12D0" w:rsidRPr="003C65E8" w:rsidRDefault="002D12D0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Kapitalne pomoći iz županijskog proračuna 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41F35A1" w14:textId="4E14F55D" w:rsidR="002D12D0" w:rsidRPr="003C65E8" w:rsidRDefault="0077616B" w:rsidP="002D1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>362.000,0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F7DE8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348.050,00</w:t>
            </w:r>
          </w:p>
        </w:tc>
      </w:tr>
      <w:tr w:rsidR="00AF7DE8" w:rsidRPr="003C65E8" w14:paraId="52686BD4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D89B96E" w14:textId="7BD36E1E" w:rsidR="00AF7DE8" w:rsidRPr="003C65E8" w:rsidRDefault="00AF7DE8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Tekuće pomoći od HZZ – a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79B7871" w14:textId="1E9C8D27" w:rsidR="00AF7DE8" w:rsidRPr="003C65E8" w:rsidRDefault="00AF7DE8" w:rsidP="002D12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0,00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>10.500,00</w:t>
            </w:r>
          </w:p>
        </w:tc>
      </w:tr>
      <w:tr w:rsidR="002D12D0" w:rsidRPr="003C65E8" w14:paraId="40D775A5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1EA895D" w14:textId="1F0954C7" w:rsidR="002D12D0" w:rsidRPr="003C65E8" w:rsidRDefault="0077616B" w:rsidP="008F5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ekuće pomoći od izvanproračunskih korisnika </w:t>
            </w:r>
            <w:r w:rsidR="00315385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2C0560" w:rsidRPr="003C65E8">
              <w:rPr>
                <w:rFonts w:asciiTheme="minorHAnsi" w:hAnsiTheme="minorHAnsi" w:cstheme="minorHAnsi"/>
                <w:sz w:val="22"/>
                <w:szCs w:val="22"/>
              </w:rPr>
              <w:t>Fond za energetsku učinkovitost , Hrvatske ceste d.o.o.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DA4A840" w14:textId="7ADD7FE5" w:rsidR="002D12D0" w:rsidRPr="003C65E8" w:rsidRDefault="005B631C" w:rsidP="005B63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7616B" w:rsidRPr="003C65E8">
              <w:rPr>
                <w:rFonts w:asciiTheme="minorHAnsi" w:hAnsiTheme="minorHAnsi" w:cstheme="minorHAnsi"/>
                <w:sz w:val="22"/>
                <w:szCs w:val="22"/>
              </w:rPr>
              <w:t>17.10</w:t>
            </w:r>
            <w:r w:rsidR="002D12D0" w:rsidRPr="003C65E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41FF4" w:rsidRPr="003C65E8">
              <w:rPr>
                <w:rFonts w:asciiTheme="minorHAnsi" w:hAnsiTheme="minorHAnsi" w:cstheme="minorHAnsi"/>
                <w:sz w:val="22"/>
                <w:szCs w:val="22"/>
              </w:rPr>
              <w:t xml:space="preserve">   18.700,00</w:t>
            </w:r>
          </w:p>
        </w:tc>
      </w:tr>
      <w:tr w:rsidR="00930F15" w:rsidRPr="00B525AB" w14:paraId="4647D223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54D84D0" w14:textId="43037B38" w:rsidR="00930F15" w:rsidRDefault="00A660DC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Kapitalne pomoći od izvanproračunskih korisnika</w:t>
            </w:r>
            <w:r w:rsidR="0077616B">
              <w:rPr>
                <w:rFonts w:asciiTheme="minorHAnsi" w:hAnsiTheme="minorHAnsi" w:cstheme="minorHAnsi"/>
              </w:rPr>
              <w:t xml:space="preserve"> – Fond za energetsku učinkovitost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9ED0E3B" w14:textId="649FDE00" w:rsidR="00930F15" w:rsidRDefault="005B631C" w:rsidP="005B6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A660DC">
              <w:rPr>
                <w:rFonts w:asciiTheme="minorHAnsi" w:hAnsiTheme="minorHAnsi" w:cstheme="minorHAnsi"/>
              </w:rPr>
              <w:t xml:space="preserve">237.500,00 </w:t>
            </w:r>
            <w:r w:rsidR="00241FF4">
              <w:rPr>
                <w:rFonts w:asciiTheme="minorHAnsi" w:hAnsiTheme="minorHAnsi" w:cstheme="minorHAnsi"/>
              </w:rPr>
              <w:t xml:space="preserve">                237.500,00</w:t>
            </w:r>
          </w:p>
        </w:tc>
      </w:tr>
      <w:tr w:rsidR="0077616B" w:rsidRPr="00B525AB" w14:paraId="16BBB61F" w14:textId="77777777" w:rsidTr="008F531C">
        <w:trPr>
          <w:trHeight w:val="423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520AF0C" w14:textId="145396C0" w:rsidR="0077616B" w:rsidRDefault="002C0560" w:rsidP="008F5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Kapitalne pomoći iz državnog proračuna temeljem prijenosa EU sredstava 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1E8456A" w14:textId="4F0880F7" w:rsidR="0077616B" w:rsidRDefault="005B631C" w:rsidP="005B63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2C0560">
              <w:rPr>
                <w:rFonts w:asciiTheme="minorHAnsi" w:hAnsiTheme="minorHAnsi" w:cstheme="minorHAnsi"/>
              </w:rPr>
              <w:t>1.133.000,00</w:t>
            </w:r>
            <w:r w:rsidR="00241FF4">
              <w:rPr>
                <w:rFonts w:asciiTheme="minorHAnsi" w:hAnsiTheme="minorHAnsi" w:cstheme="minorHAnsi"/>
              </w:rPr>
              <w:t xml:space="preserve">             1.133.000,00</w:t>
            </w:r>
          </w:p>
        </w:tc>
      </w:tr>
      <w:tr w:rsidR="002D12D0" w:rsidRPr="00B525AB" w14:paraId="676FB880" w14:textId="77777777" w:rsidTr="008F531C">
        <w:trPr>
          <w:trHeight w:val="222"/>
          <w:jc w:val="center"/>
        </w:trPr>
        <w:tc>
          <w:tcPr>
            <w:tcW w:w="5679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4C8FEFA" w14:textId="7EE1BB7A" w:rsidR="002D12D0" w:rsidRPr="008B50E2" w:rsidRDefault="007663ED" w:rsidP="008F5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2D12D0" w:rsidRPr="008B50E2">
              <w:rPr>
                <w:rFonts w:asciiTheme="minorHAnsi" w:hAnsiTheme="minorHAnsi" w:cstheme="minorHAnsi"/>
                <w:b/>
              </w:rPr>
              <w:t>KUPNO</w:t>
            </w:r>
          </w:p>
        </w:tc>
        <w:tc>
          <w:tcPr>
            <w:tcW w:w="3775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B3B27B9" w14:textId="6B240BCD" w:rsidR="002D12D0" w:rsidRPr="008B50E2" w:rsidRDefault="005B631C" w:rsidP="005B631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2C0560">
              <w:rPr>
                <w:rFonts w:asciiTheme="minorHAnsi" w:hAnsiTheme="minorHAnsi" w:cstheme="minorHAnsi"/>
                <w:b/>
              </w:rPr>
              <w:t>2.</w:t>
            </w:r>
            <w:r w:rsidR="00C9310A">
              <w:rPr>
                <w:rFonts w:asciiTheme="minorHAnsi" w:hAnsiTheme="minorHAnsi" w:cstheme="minorHAnsi"/>
                <w:b/>
              </w:rPr>
              <w:t>853</w:t>
            </w:r>
            <w:r w:rsidR="002C0560">
              <w:rPr>
                <w:rFonts w:asciiTheme="minorHAnsi" w:hAnsiTheme="minorHAnsi" w:cstheme="minorHAnsi"/>
                <w:b/>
              </w:rPr>
              <w:t>.600,00</w:t>
            </w:r>
            <w:r w:rsidR="00241FF4">
              <w:rPr>
                <w:rFonts w:asciiTheme="minorHAnsi" w:hAnsiTheme="minorHAnsi" w:cstheme="minorHAnsi"/>
                <w:b/>
              </w:rPr>
              <w:t xml:space="preserve">             2.534.750,00</w:t>
            </w:r>
          </w:p>
        </w:tc>
      </w:tr>
    </w:tbl>
    <w:p w14:paraId="043C7ED8" w14:textId="77777777" w:rsidR="00045B5A" w:rsidRDefault="00045B5A" w:rsidP="00045B5A">
      <w:pPr>
        <w:jc w:val="both"/>
        <w:rPr>
          <w:rFonts w:asciiTheme="minorHAnsi" w:hAnsiTheme="minorHAnsi" w:cstheme="minorHAnsi"/>
          <w:b/>
          <w:i/>
        </w:rPr>
      </w:pPr>
    </w:p>
    <w:p w14:paraId="74F84ED2" w14:textId="77777777" w:rsidR="004A1E4A" w:rsidRPr="00E64AD2" w:rsidRDefault="00045B5A" w:rsidP="00E64AD2">
      <w:pPr>
        <w:jc w:val="both"/>
        <w:rPr>
          <w:rFonts w:asciiTheme="minorHAnsi" w:hAnsiTheme="minorHAnsi" w:cstheme="minorHAnsi"/>
          <w:sz w:val="22"/>
          <w:szCs w:val="22"/>
        </w:rPr>
      </w:pPr>
      <w:r w:rsidRPr="00E64AD2"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Prihodi od imovine  </w:t>
      </w:r>
      <w:r w:rsidRPr="00E64AD2">
        <w:rPr>
          <w:rFonts w:asciiTheme="minorHAnsi" w:hAnsiTheme="minorHAnsi" w:cstheme="minorHAnsi"/>
          <w:sz w:val="22"/>
          <w:szCs w:val="22"/>
        </w:rPr>
        <w:t xml:space="preserve"> kao sljedeća podskupina prihoda poslovanja planirani su u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izvornom proračunu za </w:t>
      </w:r>
      <w:r w:rsidRPr="00E64AD2">
        <w:rPr>
          <w:rFonts w:asciiTheme="minorHAnsi" w:hAnsiTheme="minorHAnsi" w:cstheme="minorHAnsi"/>
          <w:sz w:val="22"/>
          <w:szCs w:val="22"/>
        </w:rPr>
        <w:t xml:space="preserve"> 2025. godini u iznosu od 62.000,00 EUR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 i izmjenama i dopunama nije predviđena promjena unutar njih.</w:t>
      </w:r>
    </w:p>
    <w:p w14:paraId="731B5F13" w14:textId="77777777" w:rsidR="004A1E4A" w:rsidRPr="00E64AD2" w:rsidRDefault="00045B5A" w:rsidP="00E64AD2">
      <w:pPr>
        <w:jc w:val="both"/>
        <w:rPr>
          <w:rFonts w:asciiTheme="minorHAnsi" w:hAnsiTheme="minorHAnsi" w:cstheme="minorHAnsi"/>
          <w:sz w:val="22"/>
          <w:szCs w:val="22"/>
        </w:rPr>
      </w:pPr>
      <w:r w:rsidRPr="00E64AD2">
        <w:rPr>
          <w:rFonts w:asciiTheme="minorHAnsi" w:hAnsiTheme="minorHAnsi" w:cstheme="minorHAnsi"/>
          <w:sz w:val="22"/>
          <w:szCs w:val="22"/>
        </w:rPr>
        <w:t xml:space="preserve">Prihodi od imovine obuhvaćaju prihode od financijske i prihode od nefinancijske imovine. </w:t>
      </w:r>
      <w:r w:rsidR="004A1E4A" w:rsidRPr="00E64AD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E89DCE9" w14:textId="77777777" w:rsidR="004A1E4A" w:rsidRPr="00E64AD2" w:rsidRDefault="004A1E4A" w:rsidP="00E64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DA83A" w14:textId="3D5F5278" w:rsidR="003730EC" w:rsidRPr="00E64AD2" w:rsidRDefault="003730EC" w:rsidP="003730E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8" w:name="_Hlk184037883"/>
      <w:r w:rsidRPr="00E64AD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Tabela </w:t>
      </w:r>
      <w:r w:rsidR="009134E6" w:rsidRPr="00E64AD2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E64AD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E64AD2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imovine u 2025.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3730EC" w:rsidRPr="00E64AD2" w14:paraId="67E52A71" w14:textId="77777777" w:rsidTr="00C6045D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ADE4CED" w14:textId="028AC0B5" w:rsidR="003730EC" w:rsidRPr="00E64AD2" w:rsidRDefault="0076133D" w:rsidP="00AA128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</w:t>
            </w:r>
            <w:r w:rsidR="003730EC" w:rsidRPr="00E64A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Vrsta prihoda od imovine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6D3A1283" w14:textId="4FE5D1B5" w:rsidR="003730EC" w:rsidRPr="00E64AD2" w:rsidRDefault="00AA128E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="003730EC" w:rsidRPr="00E64AD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Planirani iznos u 2025.</w:t>
            </w:r>
          </w:p>
        </w:tc>
      </w:tr>
      <w:tr w:rsidR="003730EC" w:rsidRPr="00E64AD2" w14:paraId="371774CF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9A1ED2" w14:textId="77CF7D83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financijske imovine -  zatezne kamata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C9D3C19" w14:textId="6036A945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3730EC" w:rsidRPr="00E64AD2" w14:paraId="18776917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9E8E811" w14:textId="1EFA5319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nefinancijske imovine :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1B96DD" w14:textId="460D71B0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0EC" w:rsidRPr="00E64AD2" w14:paraId="434D06F2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80751CD" w14:textId="61D98ADC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Naknada za koncesije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BD9F307" w14:textId="7666857C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3730EC" w:rsidRPr="00E64AD2" w14:paraId="55FCF67E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69A0553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Prihodi od zakupa: </w:t>
            </w:r>
          </w:p>
          <w:p w14:paraId="09E0D01D" w14:textId="029422CB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poljoprivredno zemljište </w:t>
            </w:r>
          </w:p>
          <w:p w14:paraId="5BAA5AF5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stambeni objekti </w:t>
            </w:r>
          </w:p>
          <w:p w14:paraId="58F7F5D5" w14:textId="77777777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- poslovni objekti </w:t>
            </w:r>
          </w:p>
          <w:p w14:paraId="7D103C9D" w14:textId="691140A9" w:rsidR="003730EC" w:rsidRPr="00E64AD2" w:rsidRDefault="003730E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8ADC789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1.000,00</w:t>
            </w:r>
          </w:p>
          <w:p w14:paraId="25394102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6.000,00</w:t>
            </w:r>
          </w:p>
          <w:p w14:paraId="7C19924E" w14:textId="77777777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15.000,00</w:t>
            </w:r>
          </w:p>
          <w:p w14:paraId="72F256E8" w14:textId="4C24D601" w:rsidR="003730EC" w:rsidRPr="00E64AD2" w:rsidRDefault="003730E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22.000,00</w:t>
            </w:r>
          </w:p>
        </w:tc>
      </w:tr>
      <w:tr w:rsidR="003730EC" w:rsidRPr="00E64AD2" w14:paraId="68D77178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1855152" w14:textId="77777777" w:rsidR="003730EC" w:rsidRPr="00E64AD2" w:rsidRDefault="00C6045D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Naknada za eksploataciju mineralnih sirovina</w:t>
            </w:r>
          </w:p>
          <w:p w14:paraId="6489357C" w14:textId="65354037" w:rsidR="00C6045D" w:rsidRPr="00E64AD2" w:rsidRDefault="00C6045D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ED5BD98" w14:textId="65C44214" w:rsidR="00C6045D" w:rsidRPr="00E64AD2" w:rsidRDefault="003730EC" w:rsidP="00C6045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30.000,00</w:t>
            </w:r>
          </w:p>
        </w:tc>
      </w:tr>
      <w:tr w:rsidR="00C6045D" w:rsidRPr="00E64AD2" w14:paraId="2A48AEB3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F8FCF8" w14:textId="31EF53E2" w:rsidR="00C6045D" w:rsidRPr="00E64AD2" w:rsidRDefault="00C6045D" w:rsidP="00C60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Spomenička renta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E0D9638" w14:textId="057255DA" w:rsidR="00C6045D" w:rsidRPr="00E64AD2" w:rsidRDefault="00C6045D" w:rsidP="00C604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500,00</w:t>
            </w:r>
          </w:p>
        </w:tc>
      </w:tr>
      <w:tr w:rsidR="00C6045D" w:rsidRPr="00E64AD2" w14:paraId="5E4BE3D5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FBA868A" w14:textId="0D5BFF24" w:rsidR="009134E6" w:rsidRPr="00E64AD2" w:rsidRDefault="009134E6" w:rsidP="00913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962C0" w:rsidRPr="00E64AD2">
              <w:rPr>
                <w:rFonts w:asciiTheme="minorHAnsi" w:hAnsiTheme="minorHAnsi" w:cstheme="minorHAnsi"/>
                <w:sz w:val="22"/>
                <w:szCs w:val="22"/>
              </w:rPr>
              <w:t>aknada za korištenje javnih općinskih površina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9A9DFB4" w14:textId="75BE0105" w:rsidR="009134E6" w:rsidRPr="00E64AD2" w:rsidRDefault="00C962C0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14:paraId="61C85AAF" w14:textId="4F61F087" w:rsidR="009134E6" w:rsidRPr="00E64AD2" w:rsidRDefault="00C962C0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7.000,</w:t>
            </w:r>
            <w:r w:rsidR="009134E6" w:rsidRPr="00E64AD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9134E6" w:rsidRPr="00E64AD2" w14:paraId="60D357E0" w14:textId="77777777" w:rsidTr="00C6045D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09F4704" w14:textId="6EDF9706" w:rsidR="009134E6" w:rsidRPr="00E64AD2" w:rsidRDefault="009134E6" w:rsidP="00913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>Ostali prihodi od nefinancijske imovine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97461A8" w14:textId="416380DC" w:rsidR="009134E6" w:rsidRPr="00E64AD2" w:rsidRDefault="009134E6" w:rsidP="00C96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</w:t>
            </w:r>
            <w:r w:rsidR="00E64AD2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64AD2">
              <w:rPr>
                <w:rFonts w:asciiTheme="minorHAnsi" w:hAnsiTheme="minorHAnsi" w:cstheme="minorHAnsi"/>
                <w:sz w:val="22"/>
                <w:szCs w:val="22"/>
              </w:rPr>
              <w:t xml:space="preserve">  1.500,00</w:t>
            </w:r>
          </w:p>
        </w:tc>
      </w:tr>
      <w:tr w:rsidR="003730EC" w:rsidRPr="00E64AD2" w14:paraId="2A0AA23D" w14:textId="77777777" w:rsidTr="00C6045D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2C28EF2C" w14:textId="47670765" w:rsidR="003730EC" w:rsidRPr="00E64AD2" w:rsidRDefault="009134E6" w:rsidP="005601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3730EC"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>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396C3803" w14:textId="77777777" w:rsidR="003730EC" w:rsidRPr="00E64AD2" w:rsidRDefault="003730E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</w:p>
          <w:p w14:paraId="07AD9A71" w14:textId="4819AA78" w:rsidR="003730EC" w:rsidRPr="00E64AD2" w:rsidRDefault="003730E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</w:t>
            </w:r>
            <w:r w:rsidR="009134E6"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62.000,00</w:t>
            </w:r>
            <w:r w:rsidRPr="00E64A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</w:tc>
      </w:tr>
      <w:bookmarkEnd w:id="8"/>
    </w:tbl>
    <w:p w14:paraId="37E5E544" w14:textId="77777777" w:rsidR="009134E6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</w:rPr>
      </w:pPr>
    </w:p>
    <w:p w14:paraId="7E42B6CF" w14:textId="02595386" w:rsidR="009134E6" w:rsidRPr="000F00DD" w:rsidRDefault="009134E6" w:rsidP="009134E6">
      <w:pPr>
        <w:ind w:right="-2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Prihodi od </w:t>
      </w:r>
      <w:bookmarkStart w:id="9" w:name="_Hlk184037946"/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upravnih i administrativnih pristojbi, pristojbi po posebnim propisima i naknada </w:t>
      </w:r>
      <w:bookmarkEnd w:id="9"/>
    </w:p>
    <w:p w14:paraId="606C29B2" w14:textId="5E49C8C4" w:rsidR="009134E6" w:rsidRPr="000F00DD" w:rsidRDefault="009134E6" w:rsidP="009134E6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F00DD">
        <w:rPr>
          <w:rFonts w:asciiTheme="minorHAnsi" w:hAnsiTheme="minorHAnsi" w:cstheme="minorHAnsi"/>
          <w:sz w:val="22"/>
          <w:szCs w:val="22"/>
        </w:rPr>
        <w:t>Prihodi od upravnih i administrativnih pristojbi, pristojbi po posebnim propisima i naknada planirani su u iznosu od  498.300,00 EUR</w:t>
      </w:r>
      <w:r w:rsidR="004A1E4A" w:rsidRPr="000F00DD">
        <w:rPr>
          <w:rFonts w:asciiTheme="minorHAnsi" w:hAnsiTheme="minorHAnsi" w:cstheme="minorHAnsi"/>
          <w:sz w:val="22"/>
          <w:szCs w:val="22"/>
        </w:rPr>
        <w:t>, a to je ostalo nepromijenjeno  i ovim Izmjenama i dopunama Proračuna za 2025.godinu.</w:t>
      </w:r>
      <w:r w:rsidRPr="000F00DD">
        <w:rPr>
          <w:rFonts w:asciiTheme="minorHAnsi" w:hAnsiTheme="minorHAnsi" w:cstheme="minorHAnsi"/>
          <w:sz w:val="22"/>
          <w:szCs w:val="22"/>
        </w:rPr>
        <w:t xml:space="preserve"> Namjena navedenih prihoda definirana je zakonom odnosno drugim podzakonskim aktima.</w:t>
      </w:r>
    </w:p>
    <w:p w14:paraId="0F77067E" w14:textId="77777777" w:rsidR="007463DC" w:rsidRDefault="007463DC" w:rsidP="009134E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7524E7B" w14:textId="585B9940" w:rsidR="007463DC" w:rsidRPr="000F00DD" w:rsidRDefault="007463DC" w:rsidP="007463D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>Tabela 6</w:t>
      </w:r>
      <w:r w:rsidRPr="000F00D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0F00DD">
        <w:rPr>
          <w:rFonts w:asciiTheme="minorHAnsi" w:hAnsiTheme="minorHAnsi" w:cstheme="minorHAnsi"/>
          <w:b/>
          <w:bCs/>
          <w:i/>
          <w:sz w:val="22"/>
          <w:szCs w:val="22"/>
        </w:rPr>
        <w:t>Prikaz plana prihoda od upravnih i administrativnih pristojbi, pristojbi po posebnim propisima i naknada u 2025. godinu</w:t>
      </w:r>
    </w:p>
    <w:tbl>
      <w:tblPr>
        <w:tblW w:w="9454" w:type="dxa"/>
        <w:jc w:val="center"/>
        <w:tblLook w:val="04A0" w:firstRow="1" w:lastRow="0" w:firstColumn="1" w:lastColumn="0" w:noHBand="0" w:noVBand="1"/>
      </w:tblPr>
      <w:tblGrid>
        <w:gridCol w:w="5387"/>
        <w:gridCol w:w="4067"/>
      </w:tblGrid>
      <w:tr w:rsidR="007463DC" w:rsidRPr="000F00DD" w14:paraId="3C72227C" w14:textId="77777777" w:rsidTr="005601C8">
        <w:trPr>
          <w:trHeight w:val="404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CA30C08" w14:textId="3AF65AD5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Vrsta prihoda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119AF3" w14:textId="77777777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Planirani iznos u 2025.</w:t>
            </w:r>
          </w:p>
        </w:tc>
      </w:tr>
      <w:tr w:rsidR="007463DC" w:rsidRPr="000F00DD" w14:paraId="614FA51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1A1D075" w14:textId="6EC0FBFA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grobarine – dug do 2019.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C6D113" w14:textId="77777777" w:rsidR="007463DC" w:rsidRPr="000F00DD" w:rsidRDefault="007463DC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500,00</w:t>
            </w:r>
          </w:p>
        </w:tc>
      </w:tr>
      <w:tr w:rsidR="007463DC" w:rsidRPr="000F00DD" w14:paraId="556151FA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77C2FFA" w14:textId="4104E897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Turistička pristojba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2496982" w14:textId="590FE7A8" w:rsidR="007463DC" w:rsidRPr="000F00DD" w:rsidRDefault="000A60B5" w:rsidP="005601C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5.000,00</w:t>
            </w:r>
          </w:p>
        </w:tc>
      </w:tr>
      <w:tr w:rsidR="007463DC" w:rsidRPr="000F00DD" w14:paraId="2F6BC1C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192D50B" w14:textId="4CE4DAE9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Vodni doprinos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903BCB8" w14:textId="65F5C491" w:rsidR="007463DC" w:rsidRPr="000F00DD" w:rsidRDefault="000A60B5" w:rsidP="000A60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500,00</w:t>
            </w:r>
          </w:p>
        </w:tc>
      </w:tr>
      <w:tr w:rsidR="007463DC" w:rsidRPr="00584235" w14:paraId="5361F983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0E00F292" w14:textId="6B93DF56" w:rsidR="007463DC" w:rsidRPr="008B50E2" w:rsidRDefault="000A60B5" w:rsidP="000A60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Doprinos za šume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06E528E" w14:textId="11CA872B" w:rsidR="007463DC" w:rsidRPr="00584235" w:rsidRDefault="000A60B5" w:rsidP="000A60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584235">
              <w:rPr>
                <w:rFonts w:asciiTheme="minorHAnsi" w:hAnsiTheme="minorHAnsi" w:cstheme="minorHAnsi"/>
                <w:sz w:val="22"/>
                <w:szCs w:val="22"/>
              </w:rPr>
              <w:t xml:space="preserve">               310.000,00</w:t>
            </w:r>
          </w:p>
        </w:tc>
      </w:tr>
      <w:tr w:rsidR="007463DC" w:rsidRPr="00B525AB" w14:paraId="568E970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0ADEE07" w14:textId="0E9B0DAF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refundacija iz prethodnih godina </w:t>
            </w:r>
          </w:p>
          <w:p w14:paraId="5B9181C5" w14:textId="77777777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782C4CE3" w14:textId="3C301293" w:rsidR="007463DC" w:rsidRPr="000F00DD" w:rsidRDefault="00584235" w:rsidP="005842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463DC" w:rsidRPr="000F00D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7463DC" w:rsidRPr="00B525AB" w14:paraId="18856091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743C2A0" w14:textId="6472EE5F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Prihodi od osiguranja i  refundacija štete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3D8E55FB" w14:textId="169346B1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5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00,00</w:t>
            </w:r>
          </w:p>
        </w:tc>
      </w:tr>
      <w:tr w:rsidR="007463DC" w:rsidRPr="00B525AB" w14:paraId="52FB7DD0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4FD6611C" w14:textId="108CAFFE" w:rsidR="007463DC" w:rsidRPr="000F00DD" w:rsidRDefault="000A60B5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Ostali nespomenuti prihodi po posebnim propisima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583F1E" w14:textId="77777777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  <w:p w14:paraId="4A7A5AD5" w14:textId="560FFD50" w:rsidR="007463DC" w:rsidRPr="000F00DD" w:rsidRDefault="007463DC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A60B5" w:rsidRPr="000F00DD">
              <w:rPr>
                <w:rFonts w:asciiTheme="minorHAnsi" w:hAnsiTheme="minorHAnsi" w:cstheme="minorHAnsi"/>
                <w:sz w:val="22"/>
                <w:szCs w:val="22"/>
              </w:rPr>
              <w:t>1.500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</w:tr>
      <w:tr w:rsidR="007463DC" w:rsidRPr="00B525AB" w14:paraId="6F9DE189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51665A3" w14:textId="18F540CB" w:rsidR="00785208" w:rsidRPr="000F00DD" w:rsidRDefault="000A60B5" w:rsidP="00785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Komunalni doprino</w:t>
            </w:r>
            <w:r w:rsidR="00785208"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s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1745E639" w14:textId="00982872" w:rsidR="00785208" w:rsidRPr="000F00DD" w:rsidRDefault="00785208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100.000,00</w:t>
            </w:r>
          </w:p>
        </w:tc>
      </w:tr>
      <w:tr w:rsidR="00785208" w:rsidRPr="00B525AB" w14:paraId="2A085AEE" w14:textId="77777777" w:rsidTr="005601C8">
        <w:trPr>
          <w:trHeight w:val="423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56CF6FBB" w14:textId="52B04940" w:rsidR="00785208" w:rsidRPr="000F00DD" w:rsidRDefault="00785208" w:rsidP="007852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>Komunalna</w:t>
            </w:r>
            <w:r w:rsidR="009915E9"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naknada                                                                                                                                 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</w:tcPr>
          <w:p w14:paraId="6EFE3A1D" w14:textId="45305F86" w:rsidR="00785208" w:rsidRPr="000F00DD" w:rsidRDefault="00785208" w:rsidP="005601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</w:t>
            </w:r>
            <w:r w:rsidR="00584235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0F00DD">
              <w:rPr>
                <w:rFonts w:asciiTheme="minorHAnsi" w:hAnsiTheme="minorHAnsi" w:cstheme="minorHAnsi"/>
                <w:sz w:val="22"/>
                <w:szCs w:val="22"/>
              </w:rPr>
              <w:t xml:space="preserve">   75.000,00</w:t>
            </w:r>
          </w:p>
        </w:tc>
      </w:tr>
      <w:tr w:rsidR="007463DC" w:rsidRPr="00B525AB" w14:paraId="12051847" w14:textId="77777777" w:rsidTr="005601C8">
        <w:trPr>
          <w:trHeight w:val="222"/>
          <w:jc w:val="center"/>
        </w:trPr>
        <w:tc>
          <w:tcPr>
            <w:tcW w:w="538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16E233E4" w14:textId="77777777" w:rsidR="007463DC" w:rsidRPr="000F00DD" w:rsidRDefault="007463DC" w:rsidP="005601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>UKUPNO</w:t>
            </w:r>
          </w:p>
        </w:tc>
        <w:tc>
          <w:tcPr>
            <w:tcW w:w="4067" w:type="dxa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shd w:val="clear" w:color="000000" w:fill="C5D9F1"/>
            <w:noWrap/>
            <w:vAlign w:val="bottom"/>
            <w:hideMark/>
          </w:tcPr>
          <w:p w14:paraId="7EED73B0" w14:textId="77777777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</w:t>
            </w:r>
          </w:p>
          <w:p w14:paraId="767C1A2D" w14:textId="462796E3" w:rsidR="007463DC" w:rsidRPr="000F00DD" w:rsidRDefault="007463DC" w:rsidP="005601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</w:t>
            </w:r>
            <w:r w:rsidR="007A49DC"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>498.300,00</w:t>
            </w:r>
            <w:r w:rsidRPr="000F00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</w:t>
            </w:r>
          </w:p>
        </w:tc>
      </w:tr>
    </w:tbl>
    <w:p w14:paraId="30886D4D" w14:textId="77777777" w:rsidR="009134E6" w:rsidRDefault="009134E6" w:rsidP="009134E6">
      <w:pPr>
        <w:jc w:val="both"/>
      </w:pPr>
    </w:p>
    <w:p w14:paraId="7CD6026E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bCs/>
        </w:rPr>
      </w:pPr>
      <w:r w:rsidRPr="007663ED">
        <w:rPr>
          <w:rFonts w:asciiTheme="minorHAnsi" w:hAnsiTheme="minorHAnsi" w:cstheme="minorHAnsi"/>
          <w:b/>
          <w:bCs/>
        </w:rPr>
        <w:t>3.2. PRIHODI OD PRODAJE NEFINANCIJSKE IMOVINE</w:t>
      </w:r>
    </w:p>
    <w:p w14:paraId="39281F89" w14:textId="77777777" w:rsidR="009134E6" w:rsidRPr="007663E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b/>
          <w:i/>
        </w:rPr>
      </w:pPr>
    </w:p>
    <w:p w14:paraId="534EA20F" w14:textId="77777777" w:rsidR="009134E6" w:rsidRPr="00F319FD" w:rsidRDefault="009134E6" w:rsidP="009134E6">
      <w:pPr>
        <w:tabs>
          <w:tab w:val="left" w:pos="9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Prihodi od prodaje zemljišta i građevinskih objekata</w:t>
      </w:r>
    </w:p>
    <w:p w14:paraId="73C1ABC0" w14:textId="743A78B4" w:rsidR="009134E6" w:rsidRPr="00F319FD" w:rsidRDefault="009134E6" w:rsidP="009134E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U </w:t>
      </w:r>
      <w:r w:rsidR="004A1E4A" w:rsidRPr="00F319FD">
        <w:rPr>
          <w:rFonts w:asciiTheme="minorHAnsi" w:hAnsiTheme="minorHAnsi" w:cstheme="minorHAnsi"/>
          <w:sz w:val="22"/>
          <w:szCs w:val="22"/>
        </w:rPr>
        <w:t xml:space="preserve">I Izmjenama  i dopunama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proračuna za 202</w:t>
      </w:r>
      <w:r w:rsidR="00A7710C" w:rsidRPr="00F319FD">
        <w:rPr>
          <w:rFonts w:asciiTheme="minorHAnsi" w:hAnsiTheme="minorHAnsi" w:cstheme="minorHAnsi"/>
          <w:sz w:val="22"/>
          <w:szCs w:val="22"/>
        </w:rPr>
        <w:t>5</w:t>
      </w:r>
      <w:r w:rsidRPr="00F319FD">
        <w:rPr>
          <w:rFonts w:asciiTheme="minorHAnsi" w:hAnsiTheme="minorHAnsi" w:cstheme="minorHAnsi"/>
          <w:sz w:val="22"/>
          <w:szCs w:val="22"/>
        </w:rPr>
        <w:t>. godinu planirani prihodi od prodaje građevinskog zemljišta u vlasništvu općine iznos</w:t>
      </w:r>
      <w:r w:rsidR="00A7710C" w:rsidRPr="00F319FD">
        <w:rPr>
          <w:rFonts w:asciiTheme="minorHAnsi" w:hAnsiTheme="minorHAnsi" w:cstheme="minorHAnsi"/>
          <w:sz w:val="22"/>
          <w:szCs w:val="22"/>
        </w:rPr>
        <w:t>e</w:t>
      </w:r>
      <w:r w:rsidRPr="00F319FD">
        <w:rPr>
          <w:rFonts w:asciiTheme="minorHAnsi" w:hAnsiTheme="minorHAnsi" w:cstheme="minorHAnsi"/>
          <w:sz w:val="22"/>
          <w:szCs w:val="22"/>
        </w:rPr>
        <w:t xml:space="preserve">  </w:t>
      </w:r>
      <w:r w:rsidR="004A1E4A" w:rsidRPr="00F319FD">
        <w:rPr>
          <w:rFonts w:asciiTheme="minorHAnsi" w:hAnsiTheme="minorHAnsi" w:cstheme="minorHAnsi"/>
          <w:sz w:val="22"/>
          <w:szCs w:val="22"/>
        </w:rPr>
        <w:t>315</w:t>
      </w:r>
      <w:r w:rsidR="00A7710C" w:rsidRPr="00F319FD">
        <w:rPr>
          <w:rFonts w:asciiTheme="minorHAnsi" w:hAnsiTheme="minorHAnsi" w:cstheme="minorHAnsi"/>
          <w:sz w:val="22"/>
          <w:szCs w:val="22"/>
        </w:rPr>
        <w:t>.0</w:t>
      </w:r>
      <w:r w:rsidRPr="00F319FD">
        <w:rPr>
          <w:rFonts w:asciiTheme="minorHAnsi" w:hAnsiTheme="minorHAnsi" w:cstheme="minorHAnsi"/>
          <w:sz w:val="22"/>
          <w:szCs w:val="22"/>
        </w:rPr>
        <w:t>00,00 EUR,</w:t>
      </w:r>
      <w:r w:rsidR="007A7078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a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prihodi od prodaje </w:t>
      </w:r>
      <w:r w:rsidR="00A7710C" w:rsidRPr="00F319FD">
        <w:rPr>
          <w:rFonts w:asciiTheme="minorHAnsi" w:hAnsiTheme="minorHAnsi" w:cstheme="minorHAnsi"/>
          <w:sz w:val="22"/>
          <w:szCs w:val="22"/>
        </w:rPr>
        <w:t>ostalih građevinskih objekata, odnosno grobnica u groblju Mrkopalj iznose 1</w:t>
      </w:r>
      <w:r w:rsidR="004A1E4A" w:rsidRPr="00F319FD">
        <w:rPr>
          <w:rFonts w:asciiTheme="minorHAnsi" w:hAnsiTheme="minorHAnsi" w:cstheme="minorHAnsi"/>
          <w:sz w:val="22"/>
          <w:szCs w:val="22"/>
        </w:rPr>
        <w:t>3</w:t>
      </w:r>
      <w:r w:rsidR="00A7710C" w:rsidRPr="00F319FD">
        <w:rPr>
          <w:rFonts w:asciiTheme="minorHAnsi" w:hAnsiTheme="minorHAnsi" w:cstheme="minorHAnsi"/>
          <w:sz w:val="22"/>
          <w:szCs w:val="22"/>
        </w:rPr>
        <w:t xml:space="preserve">.000,00 eur .  </w:t>
      </w:r>
    </w:p>
    <w:p w14:paraId="560F6CB3" w14:textId="018D5FAF" w:rsidR="003730EC" w:rsidRPr="00F319FD" w:rsidRDefault="009134E6" w:rsidP="003D6E93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Ukupni planirani prihodi od prodaje nefinan</w:t>
      </w:r>
      <w:r w:rsidR="004A1E4A" w:rsidRPr="00F319FD">
        <w:rPr>
          <w:rFonts w:asciiTheme="minorHAnsi" w:hAnsiTheme="minorHAnsi" w:cstheme="minorHAnsi"/>
          <w:sz w:val="22"/>
          <w:szCs w:val="22"/>
        </w:rPr>
        <w:t xml:space="preserve">cijeke imovne povećani su za 23.000,00 eur u odnosu na izvorni </w:t>
      </w:r>
      <w:r w:rsidRPr="00F319FD">
        <w:rPr>
          <w:rFonts w:asciiTheme="minorHAnsi" w:hAnsiTheme="minorHAnsi" w:cstheme="minorHAnsi"/>
          <w:sz w:val="22"/>
          <w:szCs w:val="22"/>
        </w:rPr>
        <w:t xml:space="preserve"> plan 202</w:t>
      </w:r>
      <w:r w:rsidR="004A1E4A" w:rsidRPr="00F319FD">
        <w:rPr>
          <w:rFonts w:asciiTheme="minorHAnsi" w:hAnsiTheme="minorHAnsi" w:cstheme="minorHAnsi"/>
          <w:sz w:val="22"/>
          <w:szCs w:val="22"/>
        </w:rPr>
        <w:t>5.</w:t>
      </w:r>
      <w:r w:rsidRPr="00F319FD">
        <w:rPr>
          <w:rFonts w:asciiTheme="minorHAnsi" w:hAnsiTheme="minorHAnsi" w:cstheme="minorHAnsi"/>
          <w:sz w:val="22"/>
          <w:szCs w:val="22"/>
        </w:rPr>
        <w:t>. godine.</w:t>
      </w:r>
    </w:p>
    <w:p w14:paraId="658CD798" w14:textId="77777777" w:rsidR="003D6E93" w:rsidRDefault="003D6E93" w:rsidP="003D6E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8CA95" w14:textId="1BD62138" w:rsidR="00DA17EF" w:rsidRPr="007663ED" w:rsidRDefault="000B5C83" w:rsidP="00DA17EF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4</w:t>
      </w:r>
      <w:r w:rsidR="00DA17EF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 xml:space="preserve">. </w:t>
      </w:r>
      <w:r w:rsidR="00840B04" w:rsidRPr="007663ED">
        <w:rPr>
          <w:rFonts w:asciiTheme="minorHAnsi" w:hAnsiTheme="minorHAnsi" w:cstheme="minorHAnsi"/>
          <w:i w:val="0"/>
          <w:iCs w:val="0"/>
          <w:w w:val="115"/>
          <w:sz w:val="24"/>
          <w:szCs w:val="24"/>
        </w:rPr>
        <w:t>RASHODI I IZDACI PRORAČUNA PO EKONOMSKOJ KLASIFIKACIJI</w:t>
      </w:r>
    </w:p>
    <w:p w14:paraId="072004BC" w14:textId="77777777" w:rsidR="00C718ED" w:rsidRPr="007663ED" w:rsidRDefault="00C718ED" w:rsidP="00647EDA">
      <w:pPr>
        <w:jc w:val="both"/>
        <w:rPr>
          <w:rFonts w:asciiTheme="minorHAnsi" w:hAnsiTheme="minorHAnsi" w:cstheme="minorHAnsi"/>
        </w:rPr>
      </w:pPr>
    </w:p>
    <w:p w14:paraId="72626574" w14:textId="2E1E49C4" w:rsidR="009B4329" w:rsidRPr="00F319FD" w:rsidRDefault="00647EDA" w:rsidP="00647EDA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Sa planiranim prihodima </w:t>
      </w:r>
      <w:r w:rsidR="002A41FD" w:rsidRPr="00F319FD">
        <w:rPr>
          <w:rFonts w:asciiTheme="minorHAnsi" w:hAnsiTheme="minorHAnsi" w:cstheme="minorHAnsi"/>
          <w:sz w:val="22"/>
          <w:szCs w:val="22"/>
        </w:rPr>
        <w:t xml:space="preserve"> za 2025. godinu</w:t>
      </w:r>
      <w:r w:rsidRPr="00F319FD">
        <w:rPr>
          <w:rFonts w:asciiTheme="minorHAnsi" w:hAnsiTheme="minorHAnsi" w:cstheme="minorHAnsi"/>
          <w:sz w:val="22"/>
          <w:szCs w:val="22"/>
        </w:rPr>
        <w:t xml:space="preserve"> ukupnom iznosu od</w:t>
      </w:r>
      <w:r w:rsidR="00CA486B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9E6C47" w:rsidRPr="00F319FD">
        <w:rPr>
          <w:rFonts w:asciiTheme="minorHAnsi" w:hAnsiTheme="minorHAnsi" w:cstheme="minorHAnsi"/>
          <w:sz w:val="22"/>
          <w:szCs w:val="22"/>
        </w:rPr>
        <w:t>4.</w:t>
      </w:r>
      <w:r w:rsidR="002A41FD" w:rsidRPr="00F319FD">
        <w:rPr>
          <w:rFonts w:asciiTheme="minorHAnsi" w:hAnsiTheme="minorHAnsi" w:cstheme="minorHAnsi"/>
          <w:sz w:val="22"/>
          <w:szCs w:val="22"/>
        </w:rPr>
        <w:t>251.350,00</w:t>
      </w:r>
      <w:r w:rsidR="009E6C47" w:rsidRPr="00F319FD">
        <w:rPr>
          <w:rFonts w:asciiTheme="minorHAnsi" w:hAnsiTheme="minorHAnsi" w:cstheme="minorHAnsi"/>
          <w:sz w:val="22"/>
          <w:szCs w:val="22"/>
        </w:rPr>
        <w:t xml:space="preserve"> </w:t>
      </w:r>
      <w:r w:rsidR="00FE149F" w:rsidRPr="00F319FD">
        <w:rPr>
          <w:rFonts w:asciiTheme="minorHAnsi" w:hAnsiTheme="minorHAnsi" w:cstheme="minorHAnsi"/>
          <w:sz w:val="22"/>
          <w:szCs w:val="22"/>
        </w:rPr>
        <w:t>EUR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, te </w:t>
      </w:r>
      <w:r w:rsidR="002A41FD" w:rsidRPr="00F319FD">
        <w:rPr>
          <w:rFonts w:asciiTheme="minorHAnsi" w:hAnsiTheme="minorHAnsi" w:cstheme="minorHAnsi"/>
          <w:sz w:val="22"/>
          <w:szCs w:val="22"/>
        </w:rPr>
        <w:t>gubitkom iz 2024 . godine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0D52D8" w:rsidRPr="00F319FD">
        <w:rPr>
          <w:rFonts w:asciiTheme="minorHAnsi" w:hAnsiTheme="minorHAnsi" w:cstheme="minorHAnsi"/>
          <w:sz w:val="22"/>
          <w:szCs w:val="22"/>
        </w:rPr>
        <w:t>19.</w:t>
      </w:r>
      <w:r w:rsidR="002A41FD" w:rsidRPr="00F319FD">
        <w:rPr>
          <w:rFonts w:asciiTheme="minorHAnsi" w:hAnsiTheme="minorHAnsi" w:cstheme="minorHAnsi"/>
          <w:sz w:val="22"/>
          <w:szCs w:val="22"/>
        </w:rPr>
        <w:t>1</w:t>
      </w:r>
      <w:r w:rsidR="000D52D8" w:rsidRPr="00F319FD">
        <w:rPr>
          <w:rFonts w:asciiTheme="minorHAnsi" w:hAnsiTheme="minorHAnsi" w:cstheme="minorHAnsi"/>
          <w:sz w:val="22"/>
          <w:szCs w:val="22"/>
        </w:rPr>
        <w:t>00,00</w:t>
      </w:r>
      <w:r w:rsidR="00B4687C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 xml:space="preserve"> izvršena je raspodjela sredstava u proračunu na rashode poslovanja (skupina 3) u iznosu od</w:t>
      </w:r>
      <w:r w:rsidR="000D52D8" w:rsidRPr="00F319FD">
        <w:rPr>
          <w:rFonts w:asciiTheme="minorHAnsi" w:hAnsiTheme="minorHAnsi" w:cstheme="minorHAnsi"/>
          <w:sz w:val="22"/>
          <w:szCs w:val="22"/>
        </w:rPr>
        <w:t xml:space="preserve"> 1</w:t>
      </w:r>
      <w:r w:rsidR="002A41FD" w:rsidRPr="00F319FD">
        <w:rPr>
          <w:rFonts w:asciiTheme="minorHAnsi" w:hAnsiTheme="minorHAnsi" w:cstheme="minorHAnsi"/>
          <w:sz w:val="22"/>
          <w:szCs w:val="22"/>
        </w:rPr>
        <w:t>.265.150,00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 xml:space="preserve"> i na rashode </w:t>
      </w:r>
      <w:r w:rsidR="00C00D51" w:rsidRPr="00F319FD">
        <w:rPr>
          <w:rFonts w:asciiTheme="minorHAnsi" w:hAnsiTheme="minorHAnsi" w:cstheme="minorHAnsi"/>
          <w:sz w:val="22"/>
          <w:szCs w:val="22"/>
        </w:rPr>
        <w:t>za nabavu</w:t>
      </w:r>
      <w:r w:rsidRPr="00F319FD">
        <w:rPr>
          <w:rFonts w:asciiTheme="minorHAnsi" w:hAnsiTheme="minorHAnsi" w:cstheme="minorHAnsi"/>
          <w:sz w:val="22"/>
          <w:szCs w:val="22"/>
        </w:rPr>
        <w:t xml:space="preserve"> nefinancijske imovine (skupina 4) u iznosu od </w:t>
      </w:r>
      <w:r w:rsidR="002A41FD" w:rsidRPr="00F319FD">
        <w:rPr>
          <w:rFonts w:asciiTheme="minorHAnsi" w:hAnsiTheme="minorHAnsi" w:cstheme="minorHAnsi"/>
          <w:sz w:val="22"/>
          <w:szCs w:val="22"/>
        </w:rPr>
        <w:t>2.951.100</w:t>
      </w:r>
      <w:r w:rsidR="000D52D8" w:rsidRPr="00F319FD">
        <w:rPr>
          <w:rFonts w:asciiTheme="minorHAnsi" w:hAnsiTheme="minorHAnsi" w:cstheme="minorHAnsi"/>
          <w:sz w:val="22"/>
          <w:szCs w:val="22"/>
        </w:rPr>
        <w:t>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Pr="00F319FD">
        <w:rPr>
          <w:rFonts w:asciiTheme="minorHAnsi" w:hAnsiTheme="minorHAnsi" w:cstheme="minorHAnsi"/>
          <w:sz w:val="22"/>
          <w:szCs w:val="22"/>
        </w:rPr>
        <w:t>.</w:t>
      </w:r>
      <w:r w:rsidR="00F543C9" w:rsidRPr="00F319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DB0615" w14:textId="77777777" w:rsidR="00C22B6C" w:rsidRPr="00F319FD" w:rsidRDefault="00C22B6C" w:rsidP="00647ED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851FAE" w14:textId="0037CA64" w:rsidR="00647EDA" w:rsidRPr="00F319FD" w:rsidRDefault="00F543C9" w:rsidP="00647EDA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U 20</w:t>
      </w:r>
      <w:r w:rsidR="00372137" w:rsidRPr="00F319FD">
        <w:rPr>
          <w:rFonts w:asciiTheme="minorHAnsi" w:hAnsiTheme="minorHAnsi" w:cstheme="minorHAnsi"/>
          <w:sz w:val="22"/>
          <w:szCs w:val="22"/>
        </w:rPr>
        <w:t>2</w:t>
      </w:r>
      <w:r w:rsidR="00BE3C82" w:rsidRPr="00F319FD">
        <w:rPr>
          <w:rFonts w:asciiTheme="minorHAnsi" w:hAnsiTheme="minorHAnsi" w:cstheme="minorHAnsi"/>
          <w:sz w:val="22"/>
          <w:szCs w:val="22"/>
        </w:rPr>
        <w:t>5</w:t>
      </w:r>
      <w:r w:rsidRPr="00F319FD">
        <w:rPr>
          <w:rFonts w:asciiTheme="minorHAnsi" w:hAnsiTheme="minorHAnsi" w:cstheme="minorHAnsi"/>
          <w:sz w:val="22"/>
          <w:szCs w:val="22"/>
        </w:rPr>
        <w:t>. godini planirana su sredstva za otplatu glavnice odobren</w:t>
      </w:r>
      <w:r w:rsidR="0019343A" w:rsidRPr="00F319FD">
        <w:rPr>
          <w:rFonts w:asciiTheme="minorHAnsi" w:hAnsiTheme="minorHAnsi" w:cstheme="minorHAnsi"/>
          <w:sz w:val="22"/>
          <w:szCs w:val="22"/>
        </w:rPr>
        <w:t>ih</w:t>
      </w:r>
      <w:r w:rsidRPr="00F319FD">
        <w:rPr>
          <w:rFonts w:asciiTheme="minorHAnsi" w:hAnsiTheme="minorHAnsi" w:cstheme="minorHAnsi"/>
          <w:sz w:val="22"/>
          <w:szCs w:val="22"/>
        </w:rPr>
        <w:t xml:space="preserve"> d</w:t>
      </w:r>
      <w:r w:rsidR="00DA64F6" w:rsidRPr="00F319FD">
        <w:rPr>
          <w:rFonts w:asciiTheme="minorHAnsi" w:hAnsiTheme="minorHAnsi" w:cstheme="minorHAnsi"/>
          <w:sz w:val="22"/>
          <w:szCs w:val="22"/>
        </w:rPr>
        <w:t>ugoročn</w:t>
      </w:r>
      <w:r w:rsidR="0019343A" w:rsidRPr="00F319FD">
        <w:rPr>
          <w:rFonts w:asciiTheme="minorHAnsi" w:hAnsiTheme="minorHAnsi" w:cstheme="minorHAnsi"/>
          <w:sz w:val="22"/>
          <w:szCs w:val="22"/>
        </w:rPr>
        <w:t>ih</w:t>
      </w:r>
      <w:r w:rsidR="00DA64F6" w:rsidRPr="00F319FD">
        <w:rPr>
          <w:rFonts w:asciiTheme="minorHAnsi" w:hAnsiTheme="minorHAnsi" w:cstheme="minorHAnsi"/>
          <w:sz w:val="22"/>
          <w:szCs w:val="22"/>
        </w:rPr>
        <w:t xml:space="preserve"> kredita u iznosu od </w:t>
      </w:r>
      <w:r w:rsidR="00411987" w:rsidRPr="00F319FD">
        <w:rPr>
          <w:rFonts w:asciiTheme="minorHAnsi" w:hAnsiTheme="minorHAnsi" w:cstheme="minorHAnsi"/>
          <w:sz w:val="22"/>
          <w:szCs w:val="22"/>
        </w:rPr>
        <w:t>16.000,00</w:t>
      </w:r>
      <w:r w:rsidR="00FE149F" w:rsidRPr="00F319FD">
        <w:rPr>
          <w:rFonts w:asciiTheme="minorHAnsi" w:hAnsiTheme="minorHAnsi" w:cstheme="minorHAnsi"/>
          <w:sz w:val="22"/>
          <w:szCs w:val="22"/>
        </w:rPr>
        <w:t xml:space="preserve"> EUR</w:t>
      </w:r>
      <w:r w:rsidR="00584235">
        <w:rPr>
          <w:rFonts w:asciiTheme="minorHAnsi" w:hAnsiTheme="minorHAnsi" w:cstheme="minorHAnsi"/>
          <w:sz w:val="22"/>
          <w:szCs w:val="22"/>
        </w:rPr>
        <w:t>.</w:t>
      </w:r>
    </w:p>
    <w:p w14:paraId="0DBEE9C6" w14:textId="77777777" w:rsidR="0002459E" w:rsidRPr="00F319FD" w:rsidRDefault="0002459E" w:rsidP="000245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06535" w14:textId="59D5B94B" w:rsidR="00FE149F" w:rsidRPr="00F319FD" w:rsidRDefault="00FE149F" w:rsidP="00FE149F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U nastavku se daje prikaz rashoda prema ekonomskoj klasifikaciji odnosno prema osnovnim skupinama rashoda i izdataka </w:t>
      </w:r>
      <w:r w:rsidR="008A56A7" w:rsidRPr="00F319FD">
        <w:rPr>
          <w:rFonts w:asciiTheme="minorHAnsi" w:hAnsiTheme="minorHAnsi" w:cstheme="minorHAnsi"/>
          <w:sz w:val="22"/>
          <w:szCs w:val="22"/>
        </w:rPr>
        <w:t xml:space="preserve">planiranih u I Izmjenama i dopunama 2025. </w:t>
      </w:r>
    </w:p>
    <w:p w14:paraId="5A36BC6A" w14:textId="77777777" w:rsidR="0002459E" w:rsidRPr="00F319FD" w:rsidRDefault="0002459E" w:rsidP="0002459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0F148E6" w14:textId="77777777" w:rsidR="00A6575D" w:rsidRDefault="00A6575D" w:rsidP="00A6575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6575D">
        <w:rPr>
          <w:rFonts w:asciiTheme="minorHAnsi" w:hAnsiTheme="minorHAnsi" w:cstheme="minorHAnsi"/>
          <w:b/>
          <w:bCs/>
          <w:i/>
          <w:sz w:val="22"/>
          <w:szCs w:val="22"/>
        </w:rPr>
        <w:t>Tabela 7:  Prikaz planiranih rashoda i izdataka u razdoblju 2025. godine na nivou razreda i skupine  ekonomske klasifikacije i usporedba sa Proračunom za 2025. godinu</w:t>
      </w:r>
    </w:p>
    <w:p w14:paraId="7B0A7ACA" w14:textId="77777777" w:rsidR="00F319FD" w:rsidRPr="00A6575D" w:rsidRDefault="00F319FD" w:rsidP="00A6575D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C9916C" w14:textId="59E91486" w:rsidR="00FE149F" w:rsidRDefault="00FE149F" w:rsidP="0002459E">
      <w:pPr>
        <w:jc w:val="both"/>
        <w:rPr>
          <w:b/>
        </w:rPr>
      </w:pP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1376"/>
        <w:gridCol w:w="3049"/>
        <w:gridCol w:w="2552"/>
        <w:gridCol w:w="1559"/>
        <w:gridCol w:w="1559"/>
      </w:tblGrid>
      <w:tr w:rsidR="00A6575D" w:rsidRPr="0056216E" w14:paraId="78199070" w14:textId="77777777" w:rsidTr="00A6575D">
        <w:trPr>
          <w:trHeight w:val="695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64B22FC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Račun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89E5B4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Naziv računa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3E0128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Proračun</w:t>
            </w: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BF4269" w14:textId="77777777" w:rsidR="00A6575D" w:rsidRPr="00F319FD" w:rsidRDefault="00A6575D" w:rsidP="00174CF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Povećanje / smanjenje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6378AD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1.Izmjene i dopune Proračuna 2025.</w:t>
            </w:r>
          </w:p>
        </w:tc>
      </w:tr>
      <w:tr w:rsidR="00A6575D" w:rsidRPr="00BE3C82" w14:paraId="5E129C0C" w14:textId="77777777" w:rsidTr="00A6575D">
        <w:trPr>
          <w:trHeight w:val="320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C701D1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9D5C67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EEE57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1.193.600,00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E4C3A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71.550,00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D324F2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1.265.150,00</w:t>
            </w:r>
          </w:p>
        </w:tc>
      </w:tr>
      <w:tr w:rsidR="00A6575D" w:rsidRPr="00BE3C82" w14:paraId="386E6730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F96A4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6DF6B0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E9D84D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204.100,00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FD3FB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D80FCC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215.400,00</w:t>
            </w:r>
          </w:p>
        </w:tc>
      </w:tr>
      <w:tr w:rsidR="00A6575D" w:rsidRPr="00BE3C82" w14:paraId="700FD4C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7970CE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E97CE9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69A3A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487.500,00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2B9040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69.250,00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DD6F9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556.750,00</w:t>
            </w:r>
          </w:p>
        </w:tc>
      </w:tr>
      <w:tr w:rsidR="00A6575D" w:rsidRPr="00BE3C82" w14:paraId="6A17F44B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25146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D4BDD4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48327D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9D0574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E7078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13.600,00</w:t>
            </w:r>
          </w:p>
        </w:tc>
      </w:tr>
      <w:tr w:rsidR="00A6575D" w:rsidRPr="00BE3C82" w14:paraId="7B59665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03DB0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59593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277E491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C88896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0C4901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36.600,00</w:t>
            </w:r>
          </w:p>
        </w:tc>
      </w:tr>
      <w:tr w:rsidR="00A6575D" w:rsidRPr="00BE3C82" w14:paraId="0FABB96E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7A2D9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EF1BE6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Pomoći dane u inozemstvo i unutar općeg proračuna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0E21D2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3431E8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6B691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94.500,00</w:t>
            </w:r>
          </w:p>
        </w:tc>
      </w:tr>
      <w:tr w:rsidR="00A6575D" w:rsidRPr="00BE3C82" w14:paraId="20A74B07" w14:textId="77777777" w:rsidTr="00A6575D">
        <w:trPr>
          <w:trHeight w:val="534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F5602A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715BB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89850C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AC1D63B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9446A1B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55.100,00</w:t>
            </w:r>
          </w:p>
        </w:tc>
      </w:tr>
      <w:tr w:rsidR="00A6575D" w:rsidRPr="00BE3C82" w14:paraId="58AA4C7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F60E6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9279FB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C5E4464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302.200,00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772584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B0FB6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293.200,00</w:t>
            </w:r>
          </w:p>
        </w:tc>
      </w:tr>
      <w:tr w:rsidR="00A6575D" w:rsidRPr="00BE3C82" w14:paraId="2DED1C1D" w14:textId="77777777" w:rsidTr="00A6575D">
        <w:trPr>
          <w:trHeight w:val="397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3DF66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DE1D0C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0D6320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3.483.000,00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A08F9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-531.900,00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0B0E92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2.951.100,00</w:t>
            </w:r>
          </w:p>
        </w:tc>
      </w:tr>
      <w:tr w:rsidR="00A6575D" w:rsidRPr="00BE3C82" w14:paraId="5698E821" w14:textId="77777777" w:rsidTr="00A6575D">
        <w:trPr>
          <w:trHeight w:val="351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C5F0C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EB73961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nabavu neproizvedene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213F57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87C53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A6D727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81.500,00</w:t>
            </w:r>
          </w:p>
        </w:tc>
      </w:tr>
      <w:tr w:rsidR="00A6575D" w:rsidRPr="00BE3C82" w14:paraId="3518A843" w14:textId="77777777" w:rsidTr="00A6575D">
        <w:trPr>
          <w:trHeight w:val="351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30E28A8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3A99BD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0289FEF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3.421.500,00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8C571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-551.900,00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F6AB5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2.869.600,00</w:t>
            </w:r>
          </w:p>
        </w:tc>
      </w:tr>
      <w:tr w:rsidR="00A6575D" w:rsidRPr="00BE3C82" w14:paraId="02473ACA" w14:textId="77777777" w:rsidTr="00A6575D">
        <w:trPr>
          <w:trHeight w:val="320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BEE6E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F6AE82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915BB6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1782E95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9FDF5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16.000,00</w:t>
            </w:r>
          </w:p>
        </w:tc>
      </w:tr>
      <w:tr w:rsidR="00A6575D" w:rsidRPr="00BE3C82" w14:paraId="646EDD84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A6FD60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5302DF" w14:textId="77777777" w:rsidR="00A6575D" w:rsidRPr="00F319FD" w:rsidRDefault="00A6575D" w:rsidP="00174C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1A22249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40A2C4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52616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16.000,00</w:t>
            </w:r>
          </w:p>
        </w:tc>
      </w:tr>
      <w:tr w:rsidR="00A6575D" w:rsidRPr="00BE3C82" w14:paraId="358C68DB" w14:textId="77777777" w:rsidTr="00A6575D">
        <w:trPr>
          <w:trHeight w:val="30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506E5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SVEUKUPNO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EEB" w14:textId="77777777" w:rsidR="00A6575D" w:rsidRPr="00F319FD" w:rsidRDefault="00A6575D" w:rsidP="00174CF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E243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4.692.600,00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E59A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-460.350,00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26CD" w14:textId="77777777" w:rsidR="00A6575D" w:rsidRPr="00F319FD" w:rsidRDefault="00A6575D" w:rsidP="00174CF0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19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4.232.250,00</w:t>
            </w:r>
          </w:p>
        </w:tc>
      </w:tr>
    </w:tbl>
    <w:p w14:paraId="233B9DFD" w14:textId="77777777" w:rsidR="00904466" w:rsidRPr="004D1BBE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bookmarkStart w:id="10" w:name="_Toc55816809"/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4.1. RASHODI POSLOVANJA</w:t>
      </w:r>
    </w:p>
    <w:p w14:paraId="4128BE23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Rashodi poslovanja se ovim Izmjenama i dopunama Proračun planiraju u iznosu  od 1.265.150,00 eur , a to je 71.550,00 eur više nego izvorni plan za 2025. godinu. Rashodi poslovanja obuhvaćaju rashode za zaposlene, materijalne i financijske rashode, rashode za subvencije, pomoći, naknade i ostale rashode. U nastavku slijedi detaljniji prikaz pojedinih skupina rashoda unutar rashoda poslovanja.</w:t>
      </w:r>
    </w:p>
    <w:p w14:paraId="53132CA4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1A466F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Rashodi za zaposlene</w:t>
      </w:r>
    </w:p>
    <w:p w14:paraId="3B0E23D0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Rashodi za zaposlene planiraju se u iznosu 215.400,00 EUR  ( povećanje od 11.300,00 Eur ) a odnose se na rashode za zaposlene u Jedinstvenom upravnom odjelu, plaće načelnika odnosno izvršne vlasti, te plaće radnika iz programa javnih radova. Rashodi za zaposlene obuhvaćaju bruto plaće, doprinose na plaće i ostale rashode za zaposlene. Povećanje se odnosi na rashode za još jednog radnika iz programa  javni radovi. </w:t>
      </w:r>
    </w:p>
    <w:p w14:paraId="2880AA7F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198BFF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Materijalni rashodi</w:t>
      </w:r>
    </w:p>
    <w:p w14:paraId="4E1CA8E0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Materijalni rashodi planiraju se u 2025. godini u iznosu 556.750,00 EUR ( povećanje od 69.250,00 eur ), a odnose se na rashode za izvršavanje programskih aktivnosti i redovno poslovanje općinske uprave.</w:t>
      </w:r>
    </w:p>
    <w:p w14:paraId="3C87814D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 strukturi materijalnih rashoda najveći je udjel </w:t>
      </w:r>
      <w:r w:rsidRPr="00F319FD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rashoda za usluge 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koji se ovim rebalansom povećavaju za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27.600,00 eur  i iznose 374.600,00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eur ( povećavaju se usluge investicijskog i tekućeg održavanja ). </w:t>
      </w:r>
    </w:p>
    <w:p w14:paraId="35783E57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Ostali rashodi unutar skupine materijalnih rashoda su naknade za rad predstavničkih i izvršnih tijela, povjerenstava i slično, premije osiguranja ljudi i imovine, rashodi za reprezentaciju, sudske, administrativne i slične pristojbe, te rashodi protokola, a oni se povećavaju za 28.950,00 eur i to u djelu pristojba i naknada. Također, dodaje se nova vrsta materijalnih rashoda – naknade troškova osobama izvan radnog odnosa , a odnose se na poticajne naknade liječniku. ( 11.000,00 eur) . </w:t>
      </w:r>
    </w:p>
    <w:p w14:paraId="60FC6180" w14:textId="77777777" w:rsidR="00904466" w:rsidRPr="00F319FD" w:rsidRDefault="00904466" w:rsidP="00904466">
      <w:pPr>
        <w:pStyle w:val="Default"/>
        <w:jc w:val="both"/>
        <w:rPr>
          <w:rFonts w:asciiTheme="minorHAnsi" w:eastAsia="Wingdings-Regular" w:hAnsiTheme="minorHAnsi" w:cstheme="minorHAnsi"/>
          <w:sz w:val="22"/>
          <w:szCs w:val="22"/>
          <w:lang w:eastAsia="en-US"/>
        </w:rPr>
      </w:pPr>
    </w:p>
    <w:p w14:paraId="4D3559CB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Financijski rashodi</w:t>
      </w:r>
    </w:p>
    <w:p w14:paraId="12C2A8F9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Financijski rashodi se planiraju u iznosu 13.600,00 EUR , a to je isto kao i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u  izvornom planu proračuna općine Mrkopalj  za 2025. godinu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. Unutar financijskih rashoda planiraju se rashodi za bankarske usluge i usluge platnog prometa, te otplata kamata po dugoročnom kreditu.</w:t>
      </w:r>
    </w:p>
    <w:p w14:paraId="50D92555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57A15A8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i/>
          <w:sz w:val="22"/>
          <w:szCs w:val="22"/>
          <w:lang w:eastAsia="en-US"/>
        </w:rPr>
        <w:t>Subvencije</w:t>
      </w:r>
    </w:p>
    <w:p w14:paraId="279D9776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Subvencije  se planiraju u iznosu od 36.600,00 EUR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, a odnose se na subvencije  komunalnom poduzeću Mrzle drage d.o.o. i Arriva Autotrans d.o.o. Iznos je nepromijenjen  u I. Izmjenama i dopunama proračuna za 2025, godinu.</w:t>
      </w:r>
    </w:p>
    <w:p w14:paraId="63C86401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9B167E9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Pomoći dane u inozemstvo i unutar općeg proračuna</w:t>
      </w:r>
    </w:p>
    <w:p w14:paraId="45EC1E8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Pomoći  dane u inozemstvo i unutar općeg proračuna planiraju se u iznosu od 94.500,00 EUR. Ta planirana  sredstava odnose se na troškove  financiranja  boravka djece u dječjim vrtićima. Sredsstva se ne mijenjaju ovim rebalansom.</w:t>
      </w:r>
    </w:p>
    <w:p w14:paraId="0E5CD6F3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AEE5F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b/>
          <w:bCs/>
          <w:i/>
          <w:sz w:val="22"/>
          <w:szCs w:val="22"/>
          <w:lang w:eastAsia="en-US"/>
        </w:rPr>
      </w:pPr>
      <w:r w:rsidRPr="00F319FD">
        <w:rPr>
          <w:rFonts w:asciiTheme="minorHAnsi" w:eastAsia="Wingdings-Regular" w:hAnsiTheme="minorHAnsi" w:cstheme="minorHAnsi"/>
          <w:b/>
          <w:bCs/>
          <w:i/>
          <w:sz w:val="22"/>
          <w:szCs w:val="22"/>
          <w:lang w:eastAsia="en-US"/>
        </w:rPr>
        <w:t>Naknade građanima i kućanstvima na temelju osiguranja i druge naknade</w:t>
      </w:r>
    </w:p>
    <w:p w14:paraId="42B83B32" w14:textId="77777777" w:rsidR="00904466" w:rsidRPr="00F319FD" w:rsidRDefault="00904466" w:rsidP="009044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Naknade građanima i kućanstvima na temelju osiguranja i druge naknade planiraju se u iznosu 55.100,00 EUR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>u Proračuna općine Mrkopalj za 2025. godinu</w:t>
      </w: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. Naknade građanima i kućanstvima odnose se najvećim dijelom na naknade unutar Socijalnog programa općine Mrkopalj, a ostaju nepromijenjene u I Izmjenama i dopunama proračuna. </w:t>
      </w:r>
    </w:p>
    <w:p w14:paraId="30C3D58A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3E3E9F2" w14:textId="77777777" w:rsidR="00904466" w:rsidRPr="00F319FD" w:rsidRDefault="00904466" w:rsidP="00904466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319FD">
        <w:rPr>
          <w:rFonts w:asciiTheme="minorHAnsi" w:hAnsiTheme="minorHAnsi" w:cstheme="minorHAnsi"/>
          <w:b/>
          <w:i/>
          <w:sz w:val="22"/>
          <w:szCs w:val="22"/>
        </w:rPr>
        <w:t>Ostali rashodi</w:t>
      </w:r>
    </w:p>
    <w:p w14:paraId="3992C873" w14:textId="77777777" w:rsidR="00904466" w:rsidRPr="004D1BBE" w:rsidRDefault="00904466" w:rsidP="00904466">
      <w:pPr>
        <w:autoSpaceDE w:val="0"/>
        <w:autoSpaceDN w:val="0"/>
        <w:adjustRightInd w:val="0"/>
        <w:jc w:val="both"/>
        <w:rPr>
          <w:rFonts w:asciiTheme="minorHAnsi" w:eastAsia="Wingdings-Regular" w:hAnsiTheme="minorHAnsi" w:cstheme="minorHAnsi"/>
          <w:lang w:eastAsia="en-US"/>
        </w:rPr>
      </w:pP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 xml:space="preserve">Ostali rashodi obuhvaćaju tekuće i kapitalne donacije. I Izmjenama i dopunama proračuna za 2025. godinu  planira se  smanjenje iz  302.200,00 EUR na 293.200,00 eur ( razlika 9.000,00 eur ).  </w:t>
      </w:r>
      <w:r w:rsidRPr="00F319FD">
        <w:rPr>
          <w:rFonts w:asciiTheme="minorHAnsi" w:eastAsia="Wingdings-Regular" w:hAnsiTheme="minorHAnsi" w:cstheme="minorHAnsi"/>
          <w:bCs/>
          <w:sz w:val="22"/>
          <w:szCs w:val="22"/>
          <w:lang w:eastAsia="en-US"/>
        </w:rPr>
        <w:t xml:space="preserve">Rashodi za tekuće i kapitalne donacije </w:t>
      </w:r>
      <w:r w:rsidRPr="00F319FD">
        <w:rPr>
          <w:rFonts w:asciiTheme="minorHAnsi" w:eastAsia="Wingdings-Regular" w:hAnsiTheme="minorHAnsi" w:cstheme="minorHAnsi"/>
          <w:sz w:val="22"/>
          <w:szCs w:val="22"/>
          <w:lang w:eastAsia="en-US"/>
        </w:rPr>
        <w:t>odnose se na sredstva za financiranje programa javnih potreba u kulturi, javnih potreba u sportu, financiranje vatrogastva. U toj su skupini rashoda planirana i zakonska sredstva proračunske pričuve u iznosu od 2.700,00 EUR.Smanjene se odnosi na smanjenje kapitalnih pomoći VIK</w:t>
      </w:r>
      <w:r>
        <w:rPr>
          <w:rFonts w:asciiTheme="minorHAnsi" w:eastAsia="Wingdings-Regular" w:hAnsiTheme="minorHAnsi" w:cstheme="minorHAnsi"/>
          <w:lang w:eastAsia="en-US"/>
        </w:rPr>
        <w:t xml:space="preserve"> Rijeka – podružnica Delnice  - 20.000,00 eur, povećanje 4.000,00 eur za Vatrogasnu zajednicu Mrkopalj, te povećanje 7.000,00 eur za donaciju školi za rekonstrukciju zgrade . </w:t>
      </w:r>
    </w:p>
    <w:p w14:paraId="4F20ADF5" w14:textId="77777777" w:rsidR="00904466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2426665D" w14:textId="77777777" w:rsidR="00584235" w:rsidRDefault="00584235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E335FF6" w14:textId="77777777" w:rsidR="00584235" w:rsidRDefault="00584235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33BE631A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4D1BBE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4.</w:t>
      </w:r>
      <w:r w:rsidRPr="00F31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RASHODI ZA NABAVU NEFINANCIJSKE IMOVINE</w:t>
      </w:r>
    </w:p>
    <w:p w14:paraId="1DADCB65" w14:textId="77777777" w:rsidR="00904466" w:rsidRDefault="00904466" w:rsidP="00FE149F">
      <w:pPr>
        <w:jc w:val="both"/>
        <w:rPr>
          <w:b/>
          <w:bCs/>
          <w:i/>
        </w:rPr>
      </w:pPr>
    </w:p>
    <w:p w14:paraId="17FEE8E7" w14:textId="77777777" w:rsidR="00904466" w:rsidRPr="00F319FD" w:rsidRDefault="00904466" w:rsidP="00904466">
      <w:pPr>
        <w:pStyle w:val="Defaul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Rashodi za nabavu nefinancijske imovine mijenjaju  se u  odnosu na </w:t>
      </w:r>
      <w:r w:rsidRPr="00F319FD">
        <w:rPr>
          <w:rFonts w:asciiTheme="minorHAnsi" w:hAnsiTheme="minorHAnsi" w:cstheme="minorHAnsi"/>
          <w:color w:val="auto"/>
          <w:sz w:val="22"/>
          <w:szCs w:val="22"/>
        </w:rPr>
        <w:t xml:space="preserve">Proračun  za 2025. godinu na način da se njihov </w:t>
      </w: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>ukupni iznos smanjuje iz 3.483.000,00 EUR na 2.951.100,00 EUR.  Rashodi za nabavu nefinancijske imovine obuhvaćaju rashode za nabavu neproizvedene i proizvedene dugotrajne imovine i rashode za dodatna ulaganja na građevinskim objektima.</w:t>
      </w:r>
    </w:p>
    <w:p w14:paraId="2939981F" w14:textId="77777777" w:rsidR="00904466" w:rsidRPr="00F319FD" w:rsidRDefault="00904466" w:rsidP="00904466">
      <w:pPr>
        <w:pStyle w:val="Default"/>
        <w:tabs>
          <w:tab w:val="left" w:pos="7500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218DAB90" w14:textId="77777777" w:rsidR="00904466" w:rsidRPr="00F319FD" w:rsidRDefault="00904466" w:rsidP="0090446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19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Rashodi za nabavu neproizvedene dugotrajne imovine</w:t>
      </w:r>
    </w:p>
    <w:p w14:paraId="52FB8608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Navedeni rashodima povećavaju se iz  61.500,00 EUR  na 81.500,00 eur  i to u djelu nabave zemljišta – izvlaštenje zaobilaznica Mrzle drage.  </w:t>
      </w:r>
    </w:p>
    <w:p w14:paraId="1651CF21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83DFE1" w14:textId="77777777" w:rsidR="00904466" w:rsidRPr="00F319FD" w:rsidRDefault="00904466" w:rsidP="0090446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F319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Rashodi za nabavu proizvedene dugotrajne imovine</w:t>
      </w:r>
    </w:p>
    <w:p w14:paraId="6D30B219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Pod navedenim rashodima planira  se smanjenje  u iznosu od 551.900,00 eur , pa oni sada iznose  2.869.600,00  EUR. U navedenoj skupini konta planiraju se najznačajnije kapitalne investicije tokom proračunske godine na području općine Mrkopalj, i to razvrstano po podskupinama konta na:</w:t>
      </w:r>
    </w:p>
    <w:p w14:paraId="002D507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7571FF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Građevinske objekte 2.546.100,00 EUR  - smanjenje 520.900,00 eur </w:t>
      </w:r>
    </w:p>
    <w:p w14:paraId="65A33261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Postrojenja i opremu 58.500,00 EUR – povećanje 2.000,00 eur</w:t>
      </w:r>
    </w:p>
    <w:p w14:paraId="40D0AD4C" w14:textId="77777777" w:rsidR="00904466" w:rsidRPr="00F319FD" w:rsidRDefault="00904466" w:rsidP="00904466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Nematerijalnu proizvedenu imovinu 260.000,00  EUR – smanjenje 33.000,00 eur </w:t>
      </w:r>
    </w:p>
    <w:p w14:paraId="20951254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CF291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F319F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4.3. IZDACI ZA FINANCIJSKU IMOVINE I OTPLATU ZAJMOVA</w:t>
      </w:r>
    </w:p>
    <w:p w14:paraId="4A22542E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Izdaci za financijsku imovinu i otplate zajmova u Proračunu za 2025. godinu iznose 16.000,00 EUR , a to s ne mijenja ovim Izmjenama i dopunama Proračuna. </w:t>
      </w:r>
    </w:p>
    <w:p w14:paraId="220448B2" w14:textId="77777777" w:rsidR="00904466" w:rsidRPr="00F319FD" w:rsidRDefault="00904466" w:rsidP="0090446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</w:p>
    <w:p w14:paraId="1965A24B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  <w:r w:rsidRPr="00F319FD"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  <w:t>4.4. RASPOLOŽIVA SREDSTVA IZ PRETHODNIH GODINA</w:t>
      </w:r>
    </w:p>
    <w:p w14:paraId="6B0FD19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U izvornom proračunu za 2025. godinu procjenjen je   preneseni višak iz 2024. godine u iznosu od 193.000,00 EUR.Budući da nisu realizirane sve pomoći u 2024. nego se njihova realizacija očekuje  tijekom 2025. godine Godišnjim  financijskim izvještajem utvrđen je gubitak od 19.020,99 eur ( cca 19.100,00 ). Taj gubitak ukalkuliran je i pokriven u ovim Izmjenama i dopunama Proračuna za 2025. godinu.   </w:t>
      </w:r>
    </w:p>
    <w:p w14:paraId="58E960FB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</w:p>
    <w:p w14:paraId="0C3A5B39" w14:textId="77777777" w:rsidR="00904466" w:rsidRPr="00F319FD" w:rsidRDefault="00904466" w:rsidP="00904466">
      <w:pPr>
        <w:rPr>
          <w:sz w:val="22"/>
          <w:szCs w:val="22"/>
        </w:rPr>
      </w:pPr>
    </w:p>
    <w:p w14:paraId="35CA4B9C" w14:textId="77777777" w:rsidR="00904466" w:rsidRPr="00F319FD" w:rsidRDefault="00904466" w:rsidP="00904466">
      <w:pPr>
        <w:pStyle w:val="Heading2"/>
        <w:tabs>
          <w:tab w:val="left" w:pos="1497"/>
        </w:tabs>
        <w:spacing w:before="1"/>
        <w:ind w:right="-59"/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</w:pPr>
      <w:r w:rsidRPr="00F319FD">
        <w:rPr>
          <w:rFonts w:asciiTheme="minorHAnsi" w:hAnsiTheme="minorHAnsi" w:cstheme="minorHAnsi"/>
          <w:i w:val="0"/>
          <w:iCs w:val="0"/>
          <w:w w:val="115"/>
          <w:sz w:val="22"/>
          <w:szCs w:val="22"/>
        </w:rPr>
        <w:t>5. RASHODI I IZDACI PRORAČUNA PO IZVORIMA FINANCIRANJA</w:t>
      </w:r>
    </w:p>
    <w:p w14:paraId="2CC37877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Izvore financiranja čine skupine prihoda i primitaka iz kojih se podmiruju rashodi i izdaci određene vrste i utvrđene namjene. Klasifikacija izvora financiranja osigurava praćenje korištenja sredstava proračuna dobivenih temeljem naplate različitih vrsta prihoda. Za svaki od prihoda određeno je uz koji se izvor financiranja veže, a rashodi se izvršavaju s obzirom na plan i ostvarenje prihoda prema izvorima.</w:t>
      </w:r>
    </w:p>
    <w:p w14:paraId="61F12A12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E7E142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Osnovni izvori financiranja su: </w:t>
      </w:r>
    </w:p>
    <w:p w14:paraId="09B99053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opći prihodi i primici, </w:t>
      </w:r>
    </w:p>
    <w:p w14:paraId="2EE270A2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prihodi za posebne namjene, </w:t>
      </w:r>
    </w:p>
    <w:p w14:paraId="4007BE55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pomoći, </w:t>
      </w:r>
    </w:p>
    <w:p w14:paraId="041DA7A9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donacije, </w:t>
      </w:r>
    </w:p>
    <w:p w14:paraId="00B5BDA3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>prihodi od prodaje ili zamjene nefinancijske imovine i naknade s naslova osiguranja,</w:t>
      </w:r>
    </w:p>
    <w:p w14:paraId="5738D561" w14:textId="77777777" w:rsidR="00904466" w:rsidRPr="00F319FD" w:rsidRDefault="00904466" w:rsidP="00904466">
      <w:pPr>
        <w:numPr>
          <w:ilvl w:val="0"/>
          <w:numId w:val="18"/>
        </w:numPr>
        <w:spacing w:after="20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namjenski primici. </w:t>
      </w:r>
    </w:p>
    <w:p w14:paraId="3A5EC8CD" w14:textId="77777777" w:rsidR="00904466" w:rsidRPr="00F319FD" w:rsidRDefault="00904466" w:rsidP="00904466">
      <w:pPr>
        <w:jc w:val="both"/>
        <w:rPr>
          <w:rFonts w:asciiTheme="minorHAnsi" w:hAnsiTheme="minorHAnsi" w:cstheme="minorHAnsi"/>
          <w:sz w:val="22"/>
          <w:szCs w:val="22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Zakonom o proračunu daje se fleksibilnost u izvršavanju rashoda i izdataka koji se financiraju iz izvora: prihodi za posebne namjene, pomoći i donacije, na način da se propisuje mogućnost njihova izvršavanja u iznosima većim od planiranih, a ograničenje se postavlja na razinu ostvarenja prihoda. </w:t>
      </w:r>
    </w:p>
    <w:p w14:paraId="614A2841" w14:textId="77777777" w:rsidR="00904466" w:rsidRPr="00F319FD" w:rsidRDefault="00904466" w:rsidP="00904466">
      <w:pPr>
        <w:pStyle w:val="Caption"/>
        <w:keepNext/>
        <w:rPr>
          <w:rFonts w:asciiTheme="minorHAnsi" w:hAnsiTheme="minorHAnsi" w:cstheme="minorHAnsi"/>
          <w:bCs w:val="0"/>
          <w:i/>
          <w:sz w:val="22"/>
          <w:szCs w:val="22"/>
        </w:rPr>
      </w:pPr>
    </w:p>
    <w:p w14:paraId="270DE6E2" w14:textId="77777777" w:rsidR="00904466" w:rsidRDefault="00904466" w:rsidP="00FE149F">
      <w:pPr>
        <w:jc w:val="both"/>
        <w:rPr>
          <w:b/>
          <w:bCs/>
          <w:i/>
        </w:rPr>
      </w:pPr>
    </w:p>
    <w:p w14:paraId="17D34F2A" w14:textId="39CB1F5B" w:rsidR="00904466" w:rsidRDefault="00904466" w:rsidP="00FE149F">
      <w:pPr>
        <w:jc w:val="both"/>
        <w:rPr>
          <w:b/>
          <w:bCs/>
          <w:i/>
        </w:rPr>
      </w:pPr>
    </w:p>
    <w:bookmarkEnd w:id="10"/>
    <w:p w14:paraId="7FD73E66" w14:textId="77777777" w:rsidR="008232BD" w:rsidRDefault="008232BD" w:rsidP="008232BD">
      <w:pPr>
        <w:spacing w:line="197" w:lineRule="exact"/>
        <w:rPr>
          <w:sz w:val="18"/>
        </w:rPr>
        <w:sectPr w:rsidR="008232BD" w:rsidSect="00E832ED">
          <w:footerReference w:type="default" r:id="rId9"/>
          <w:pgSz w:w="11910" w:h="16840"/>
          <w:pgMar w:top="1000" w:right="920" w:bottom="740" w:left="840" w:header="0" w:footer="740" w:gutter="0"/>
          <w:pgNumType w:start="1"/>
          <w:cols w:space="720"/>
          <w:docGrid w:linePitch="326"/>
        </w:sectPr>
      </w:pPr>
    </w:p>
    <w:p w14:paraId="25A30A41" w14:textId="3A5FC45A" w:rsidR="007A561A" w:rsidRDefault="007A561A" w:rsidP="007A561A">
      <w:pPr>
        <w:pStyle w:val="Caption"/>
        <w:keepNext/>
        <w:rPr>
          <w:rFonts w:asciiTheme="minorHAnsi" w:hAnsiTheme="minorHAnsi" w:cstheme="minorHAnsi"/>
          <w:bCs w:val="0"/>
          <w:i/>
          <w:sz w:val="24"/>
          <w:szCs w:val="24"/>
        </w:rPr>
      </w:pPr>
      <w:bookmarkStart w:id="11" w:name="_Hlk185239722"/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lastRenderedPageBreak/>
        <w:t xml:space="preserve">Tabela 8: Usporedba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 Proračuna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za </w:t>
      </w: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2025. godinu </w:t>
      </w:r>
      <w:r w:rsidR="00B200DD">
        <w:rPr>
          <w:rFonts w:asciiTheme="minorHAnsi" w:hAnsiTheme="minorHAnsi" w:cstheme="minorHAnsi"/>
          <w:bCs w:val="0"/>
          <w:i/>
          <w:sz w:val="24"/>
          <w:szCs w:val="24"/>
        </w:rPr>
        <w:t xml:space="preserve"> i I Izmjena i dopuna za 2025. godinu</w:t>
      </w:r>
      <w:r w:rsidRPr="00113688">
        <w:rPr>
          <w:rFonts w:asciiTheme="minorHAnsi" w:hAnsiTheme="minorHAnsi" w:cstheme="minorHAnsi"/>
          <w:bCs w:val="0"/>
          <w:i/>
          <w:sz w:val="24"/>
          <w:szCs w:val="24"/>
        </w:rPr>
        <w:t xml:space="preserve"> po izvorima financiranja</w:t>
      </w:r>
    </w:p>
    <w:bookmarkEnd w:id="11"/>
    <w:p w14:paraId="6D180209" w14:textId="77777777" w:rsidR="004319EB" w:rsidRDefault="004319EB" w:rsidP="004319EB">
      <w:pPr>
        <w:spacing w:line="197" w:lineRule="exact"/>
        <w:rPr>
          <w:sz w:val="18"/>
        </w:rPr>
      </w:pPr>
    </w:p>
    <w:p w14:paraId="34E89802" w14:textId="77777777" w:rsidR="00B200DD" w:rsidRDefault="00B200DD" w:rsidP="004319EB">
      <w:pPr>
        <w:spacing w:line="197" w:lineRule="exact"/>
        <w:rPr>
          <w:sz w:val="18"/>
        </w:rPr>
      </w:pP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B200DD" w14:paraId="73560795" w14:textId="77777777" w:rsidTr="00824C0F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FD8F9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39AF4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C5BF6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2025.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08D43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81338" w14:textId="77777777" w:rsidR="00B200DD" w:rsidRDefault="00B200DD" w:rsidP="00824C0F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1. Izmjene i dopune Proračuna Općine Mrkopalj za 2025. godinu</w:t>
            </w:r>
          </w:p>
        </w:tc>
      </w:tr>
      <w:tr w:rsidR="00B200DD" w14:paraId="52A21B5D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DE0D4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70F0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8CD4C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998.000,00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8AE35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0080F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1.035.950,00</w:t>
            </w:r>
          </w:p>
        </w:tc>
      </w:tr>
      <w:tr w:rsidR="00B200DD" w14:paraId="52587E39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0988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23EE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4189D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998.000,00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0E68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871F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1.035.950,00</w:t>
            </w:r>
          </w:p>
        </w:tc>
      </w:tr>
      <w:tr w:rsidR="00B200DD" w14:paraId="3C237424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F2FC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9457B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BB4524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583.000,00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585E86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-90.450,00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42D2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492.550,00</w:t>
            </w:r>
          </w:p>
        </w:tc>
      </w:tr>
      <w:tr w:rsidR="00B200DD" w14:paraId="17F45CEF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2B5AA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427146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0366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44BE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5012F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B200DD" w14:paraId="782F2F91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DF01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EC0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ED4A9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1247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1F27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100.000,00</w:t>
            </w:r>
          </w:p>
        </w:tc>
      </w:tr>
      <w:tr w:rsidR="00B200DD" w14:paraId="0E527045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0CF4D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DA01A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D3EB33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2D0A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A86C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75.000,00</w:t>
            </w:r>
          </w:p>
        </w:tc>
      </w:tr>
      <w:tr w:rsidR="00B200DD" w14:paraId="438CB2E9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9BBF8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CD5B7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Šumski doprinos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F7EEE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56C2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-90.450,00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3833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309.550,00</w:t>
            </w:r>
          </w:p>
        </w:tc>
      </w:tr>
      <w:tr w:rsidR="00B200DD" w14:paraId="274D1357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72C2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7355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Turistička pristojba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66BF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A1F95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AA5A0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B200DD" w14:paraId="790B475A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BC50C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F35266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CE241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2.701.600,00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0B13A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-346.850,00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BE134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2.354.750,00</w:t>
            </w:r>
          </w:p>
        </w:tc>
      </w:tr>
      <w:tr w:rsidR="00B200DD" w14:paraId="5837FBE0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D422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BE56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8B49E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1.429.000,00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36074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-363.950,00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1647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1.065.050,00</w:t>
            </w:r>
          </w:p>
        </w:tc>
      </w:tr>
      <w:tr w:rsidR="00B200DD" w14:paraId="17A83662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C6A7A0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8A8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EU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3478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3D2AD7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1578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1.005.000,00</w:t>
            </w:r>
          </w:p>
        </w:tc>
      </w:tr>
      <w:tr w:rsidR="00B200DD" w14:paraId="3509EA62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AFAA3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ADF910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HZMO-a, HZZ-a i HZZZO-a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896F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4EF8D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6E270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28.500,00</w:t>
            </w:r>
          </w:p>
        </w:tc>
      </w:tr>
      <w:tr w:rsidR="00B200DD" w14:paraId="4F18D9DE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7189A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BA42D4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ostalih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2883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254.600,00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50B7F1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D6C1A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256.200,00</w:t>
            </w:r>
          </w:p>
        </w:tc>
      </w:tr>
      <w:tr w:rsidR="00B200DD" w14:paraId="7C351D7C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AEAE0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142F5" w14:textId="77777777" w:rsidR="00B200DD" w:rsidRDefault="00B200DD" w:rsidP="00824C0F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27198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394.000,00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C9DBA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-61.000,00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BA351" w14:textId="77777777" w:rsidR="00B200DD" w:rsidRDefault="00B200DD" w:rsidP="00824C0F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333.000,00</w:t>
            </w:r>
          </w:p>
        </w:tc>
      </w:tr>
      <w:tr w:rsidR="00B200DD" w14:paraId="46E05B0A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90DB1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4F0BA8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nefin.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EE308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869D2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-61.000,00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08BC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328.000,00</w:t>
            </w:r>
          </w:p>
        </w:tc>
      </w:tr>
      <w:tr w:rsidR="00B200DD" w14:paraId="7C1B30FC" w14:textId="77777777" w:rsidTr="00824C0F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17C7B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E13919" w14:textId="77777777" w:rsidR="00B200DD" w:rsidRDefault="00B200DD" w:rsidP="00824C0F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Naknada od osiguranja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59A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57419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3E814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B200DD" w14:paraId="06D7035E" w14:textId="77777777" w:rsidTr="00824C0F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33F10" w14:textId="77777777" w:rsidR="00B200DD" w:rsidRDefault="00B200DD" w:rsidP="00824C0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72B0B" w14:textId="77777777" w:rsidR="00B200DD" w:rsidRDefault="00B200DD" w:rsidP="00824C0F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B23DB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4.676.600,00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B60BF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-460.350,00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B7793" w14:textId="77777777" w:rsidR="00B200DD" w:rsidRDefault="00B200DD" w:rsidP="00824C0F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4.216.250,00</w:t>
            </w:r>
          </w:p>
        </w:tc>
      </w:tr>
    </w:tbl>
    <w:p w14:paraId="18B3FCE0" w14:textId="77777777" w:rsidR="00B200DD" w:rsidRDefault="00B200DD" w:rsidP="004319EB">
      <w:pPr>
        <w:spacing w:line="197" w:lineRule="exact"/>
        <w:rPr>
          <w:sz w:val="18"/>
        </w:rPr>
        <w:sectPr w:rsidR="00B200DD" w:rsidSect="004319EB">
          <w:footerReference w:type="default" r:id="rId10"/>
          <w:pgSz w:w="16840" w:h="11910" w:orient="landscape"/>
          <w:pgMar w:top="840" w:right="1000" w:bottom="920" w:left="740" w:header="720" w:footer="740" w:gutter="0"/>
          <w:pgNumType w:start="1"/>
          <w:cols w:space="720"/>
        </w:sectPr>
      </w:pPr>
    </w:p>
    <w:p w14:paraId="39833FBE" w14:textId="416976C1" w:rsidR="00BB7279" w:rsidRPr="00BC3305" w:rsidRDefault="00001422" w:rsidP="003C12F0">
      <w:pPr>
        <w:spacing w:after="200" w:line="276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w w:val="115"/>
        </w:rPr>
        <w:lastRenderedPageBreak/>
        <w:t>6</w:t>
      </w:r>
      <w:r w:rsidR="00B47988" w:rsidRPr="00BC3305">
        <w:rPr>
          <w:rFonts w:ascii="Calibri" w:hAnsi="Calibri" w:cs="Calibri"/>
          <w:b/>
          <w:bCs/>
          <w:w w:val="115"/>
        </w:rPr>
        <w:t xml:space="preserve">. </w:t>
      </w:r>
      <w:r w:rsidR="00BB7279" w:rsidRPr="00BC3305">
        <w:rPr>
          <w:rFonts w:ascii="Calibri" w:hAnsi="Calibri" w:cs="Calibri"/>
          <w:b/>
          <w:bCs/>
          <w:w w:val="115"/>
        </w:rPr>
        <w:t>RASHODI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IZDACI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PRORAČUNA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PO</w:t>
      </w:r>
      <w:r w:rsidR="00BB7279" w:rsidRPr="00BC3305">
        <w:rPr>
          <w:rFonts w:ascii="Calibri" w:hAnsi="Calibri" w:cs="Calibri"/>
          <w:b/>
          <w:bCs/>
          <w:spacing w:val="20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w w:val="115"/>
        </w:rPr>
        <w:t>PROGRAMSKOJ</w:t>
      </w:r>
      <w:r w:rsidR="00BB7279" w:rsidRPr="00BC3305">
        <w:rPr>
          <w:rFonts w:ascii="Calibri" w:hAnsi="Calibri" w:cs="Calibri"/>
          <w:b/>
          <w:bCs/>
          <w:spacing w:val="19"/>
          <w:w w:val="115"/>
        </w:rPr>
        <w:t xml:space="preserve"> </w:t>
      </w:r>
      <w:r w:rsidR="00BB7279" w:rsidRPr="00BC3305">
        <w:rPr>
          <w:rFonts w:ascii="Calibri" w:hAnsi="Calibri" w:cs="Calibri"/>
          <w:b/>
          <w:bCs/>
          <w:spacing w:val="-2"/>
          <w:w w:val="115"/>
        </w:rPr>
        <w:t>KLASIFIKACIJI</w:t>
      </w:r>
    </w:p>
    <w:p w14:paraId="428F91F4" w14:textId="77777777" w:rsidR="00154442" w:rsidRPr="00F319FD" w:rsidRDefault="00154442" w:rsidP="0015444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  <w:r w:rsidRPr="00F319FD">
        <w:rPr>
          <w:rFonts w:asciiTheme="minorHAnsi" w:hAnsiTheme="minorHAnsi" w:cstheme="minorHAnsi"/>
          <w:sz w:val="22"/>
          <w:szCs w:val="22"/>
        </w:rPr>
        <w:t xml:space="preserve">Programska klasifikacija uspostavlja se definiranjem programa, aktivnosti i projekata.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Program je skup neovisnih, usko povezanih aktivnosti i projekata usmjerenih ispunjenju zajedničkog cilja.</w:t>
      </w:r>
      <w:r w:rsidRPr="00F319FD">
        <w:rPr>
          <w:rFonts w:asciiTheme="minorHAnsi" w:hAnsiTheme="minorHAnsi" w:cstheme="minorHAnsi"/>
          <w:sz w:val="22"/>
          <w:szCs w:val="22"/>
          <w:lang w:eastAsia="en-GB"/>
        </w:rPr>
        <w:t xml:space="preserve">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Program se sastoji od jedne ili više aktivnosti i/ili projekata, a aktivnosti i projekti pripadaju samo jednom programu.</w:t>
      </w:r>
    </w:p>
    <w:p w14:paraId="2011FE53" w14:textId="576157AC" w:rsidR="00424EBC" w:rsidRPr="00F319FD" w:rsidRDefault="00424EBC" w:rsidP="00154442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GB"/>
        </w:rPr>
      </w:pPr>
    </w:p>
    <w:p w14:paraId="19D97F2A" w14:textId="717724BE" w:rsidR="00424EBC" w:rsidRPr="00F319FD" w:rsidRDefault="00424EBC" w:rsidP="00154442">
      <w:pPr>
        <w:jc w:val="both"/>
        <w:rPr>
          <w:rFonts w:asciiTheme="minorHAnsi" w:hAnsiTheme="minorHAnsi" w:cstheme="minorHAnsi"/>
          <w:sz w:val="22"/>
          <w:szCs w:val="22"/>
          <w:lang w:eastAsia="en-GB"/>
        </w:rPr>
      </w:pP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U I Izmjenama i dopunama Proračuna za 2025 godinu, mijenja</w:t>
      </w:r>
      <w:r w:rsidR="00FC42EA"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>ju se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 slijedeć</w:t>
      </w:r>
      <w:r w:rsidR="00FC42EA"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i programi i aktivnosti </w:t>
      </w:r>
      <w:r w:rsidRPr="00F319FD">
        <w:rPr>
          <w:rFonts w:asciiTheme="minorHAnsi" w:hAnsiTheme="minorHAnsi" w:cstheme="minorHAnsi"/>
          <w:color w:val="000000"/>
          <w:sz w:val="22"/>
          <w:szCs w:val="22"/>
          <w:lang w:eastAsia="en-GB"/>
        </w:rPr>
        <w:t xml:space="preserve">: </w:t>
      </w:r>
    </w:p>
    <w:p w14:paraId="528445FA" w14:textId="77777777" w:rsidR="00D8787B" w:rsidRPr="00F319FD" w:rsidRDefault="00D8787B" w:rsidP="00BB7279">
      <w:pPr>
        <w:pStyle w:val="BodyText"/>
        <w:spacing w:before="1"/>
        <w:rPr>
          <w:rFonts w:ascii="Times New Roman" w:hAnsi="Times New Roman"/>
          <w:b/>
          <w:sz w:val="22"/>
          <w:szCs w:val="22"/>
        </w:rPr>
      </w:pPr>
    </w:p>
    <w:p w14:paraId="70C692FD" w14:textId="54CA8B23" w:rsidR="00BB7279" w:rsidRPr="003A5453" w:rsidRDefault="00CD4EED" w:rsidP="00D503B6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120"/>
        </w:rPr>
        <w:t>Razdjel :</w:t>
      </w:r>
      <w:r w:rsidR="00D503B6" w:rsidRPr="003A5453">
        <w:rPr>
          <w:rFonts w:asciiTheme="minorHAnsi" w:hAnsiTheme="minorHAnsi" w:cstheme="minorHAnsi"/>
          <w:b/>
          <w:w w:val="120"/>
        </w:rPr>
        <w:t>OPĆINSKO VIJEĆE I OPĆINSKI NAČELNIK</w:t>
      </w:r>
    </w:p>
    <w:p w14:paraId="0D01E25C" w14:textId="70CDB4B5" w:rsidR="00BB7279" w:rsidRPr="003A5453" w:rsidRDefault="00BB7279" w:rsidP="00D503B6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Program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100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2,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1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026</w:t>
      </w:r>
      <w:r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AKTIVNOSTI PREDSTAVNIČK</w:t>
      </w:r>
      <w:r w:rsid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OG TIJELA I </w:t>
      </w:r>
      <w:r w:rsidR="00D503B6" w:rsidRPr="003A5453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 xml:space="preserve"> I IZVRŠNE VLASTI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095"/>
        <w:gridCol w:w="932"/>
        <w:gridCol w:w="3123"/>
        <w:gridCol w:w="1332"/>
        <w:gridCol w:w="1284"/>
        <w:gridCol w:w="1294"/>
      </w:tblGrid>
      <w:tr w:rsidR="00424EBC" w14:paraId="7804FCB9" w14:textId="77777777" w:rsidTr="00424EBC">
        <w:trPr>
          <w:trHeight w:val="48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5FD8F35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6B973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9949383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3EBD889" w14:textId="7BBC0BA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PRORAČUN 2025.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9DEF8B4" w14:textId="0211FFFE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 /SMANJENJE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9F7F1D3" w14:textId="7A8BD50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I.IZMJENE I DOPUNE PRORAČUNA </w:t>
            </w:r>
          </w:p>
        </w:tc>
      </w:tr>
      <w:tr w:rsidR="00424EBC" w14:paraId="32767D3F" w14:textId="72D25F58" w:rsidTr="00424EBC">
        <w:trPr>
          <w:trHeight w:val="48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7EFC1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49ACDD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1D65FE9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OPĆINSKO VIJEĆE I OPĆINSKI NAČELNIK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82A1BB9" w14:textId="71ACA86B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1045E76" w14:textId="22C8559B" w:rsidR="00424EBC" w:rsidRDefault="00424EBC" w:rsidP="00424EB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BA0AE3B" w14:textId="1E51A593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106.800,00</w:t>
            </w:r>
          </w:p>
        </w:tc>
      </w:tr>
      <w:tr w:rsidR="00424EBC" w14:paraId="5E1E6927" w14:textId="2E48B945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6AFA917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BF68A9C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303F7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OPĆINSKO VIJEĆE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41FE9171" w14:textId="200A4E3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A1CEF90" w14:textId="0EF831B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6F84982" w14:textId="7704B52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424EBC" w14:paraId="4F321AFD" w14:textId="6E28D7F7" w:rsidTr="00424EBC">
        <w:trPr>
          <w:trHeight w:val="564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FB4D37C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67221F7A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231E6696" w14:textId="1017063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 PREDSTAVNIČKOG TIJELA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052451C" w14:textId="513E24B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8F22479" w14:textId="425FD518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FF21378" w14:textId="1B572F1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20.000,00</w:t>
            </w:r>
          </w:p>
        </w:tc>
      </w:tr>
      <w:tr w:rsidR="00424EBC" w14:paraId="544FF64F" w14:textId="74E1BC6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423141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68602F" w14:textId="35B8FD8A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A100901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3EAF2F" w14:textId="324C572C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 NAKNADE ČLANOVIMA VIJEĆA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D37C30" w14:textId="62DF4ED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402268F" w14:textId="574A8681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306C000" w14:textId="117ECA56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</w:tr>
      <w:tr w:rsidR="00424EBC" w14:paraId="245D7A8A" w14:textId="0500732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46E365E" w14:textId="3892255D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288872" w14:textId="1CE63A11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A102318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073E26" w14:textId="058F29E0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FINANCIRANJE POLITIČKIH STRANAKA I VIJEĆNIKA LISTE GRUPE BIRAČA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1E8359C" w14:textId="0681B4BB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70B1D8" w14:textId="5C558FF8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4F6182" w14:textId="2E03DEC8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424EBC" w14:paraId="608993E5" w14:textId="695CA219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9B26865" w14:textId="59AD4D42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C5BCB0D" w14:textId="7F2C5CFF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A102319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8897BD3" w14:textId="691EA443" w:rsidR="00424EBC" w:rsidRDefault="00424EBC" w:rsidP="004D0FB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PROVOĐENJE IZBORA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D604025" w14:textId="44676084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ACC4219" w14:textId="4F08E18C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1C38C40" w14:textId="4B8513B1" w:rsidR="00424EBC" w:rsidRDefault="00424EBC" w:rsidP="004D0FB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424EBC" w14:paraId="548306FB" w14:textId="65E82DB1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A601C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49FFAB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00102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618E15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OPĆINSKI NAČELNIK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1946212" w14:textId="0F57A14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773E0ED1" w14:textId="3AE01E2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72DD338" w14:textId="11D6A432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86.800,00</w:t>
            </w:r>
          </w:p>
        </w:tc>
      </w:tr>
      <w:tr w:rsidR="00424EBC" w14:paraId="22843702" w14:textId="540CBEBE" w:rsidTr="00424EBC">
        <w:trPr>
          <w:trHeight w:val="61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41AFBF19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0E42FBD9" w14:textId="40A2457B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3AC47E89" w14:textId="2F57FC98" w:rsidR="00424EBC" w:rsidRDefault="00424EB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AKTIVNOSTI  IZVRŠNE VLASTI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F372B48" w14:textId="49CCF2C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83.800,00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CAF1677" w14:textId="7E384233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07FE7018" w14:textId="36210C7C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86.800,00</w:t>
            </w:r>
          </w:p>
        </w:tc>
      </w:tr>
      <w:tr w:rsidR="00424EBC" w14:paraId="7B696E1F" w14:textId="471EFFDE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3F1700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0623B96" w14:textId="2D733B19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A100307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394A223" w14:textId="57F49DEC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POKROVITELJSTVA I PROSLAVE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81CFED8" w14:textId="770B82DD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075948" w14:textId="28EF81E4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4AB581" w14:textId="72A0F0B2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21.200,00</w:t>
            </w:r>
          </w:p>
        </w:tc>
      </w:tr>
      <w:tr w:rsidR="00424EBC" w14:paraId="6FCA14C1" w14:textId="4C21BEC6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6B28A4F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A70B3AB" w14:textId="0D5D336A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0A97F17" w14:textId="66DE8DC2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POSLOVANJE UREDA NAČELNIKA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17D5245" w14:textId="7D2D0F2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E5E94E" w14:textId="1D746E3A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A09283" w14:textId="3B6FFF60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52.400,00</w:t>
            </w:r>
          </w:p>
        </w:tc>
      </w:tr>
      <w:tr w:rsidR="00424EBC" w14:paraId="366818C9" w14:textId="3C218A99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68B1B56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1A48963" w14:textId="4F9176B4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3757F4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SREDSTVA PRORAČUNSKE ZALIHE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636264D" w14:textId="66EE79A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341E02C" w14:textId="072FB505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DCEF5B5" w14:textId="028EAFFE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2.700,00</w:t>
            </w:r>
          </w:p>
        </w:tc>
      </w:tr>
      <w:tr w:rsidR="00424EBC" w14:paraId="765B87D0" w14:textId="37B510B3" w:rsidTr="00424EBC">
        <w:trPr>
          <w:trHeight w:val="382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8BB56E" w14:textId="77777777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4BC11B4" w14:textId="2B1A30F4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A102404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E0010F0" w14:textId="41850AFF" w:rsidR="00424EBC" w:rsidRDefault="00424EB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MATERIJALNI RASHODI IZVRŠNE VLASTI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396AC43" w14:textId="6B922BD7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8B333F0" w14:textId="7435F93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84E64E4" w14:textId="02D7E2F9" w:rsidR="00424EBC" w:rsidRDefault="00424EB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</w:tr>
    </w:tbl>
    <w:p w14:paraId="26D24ED5" w14:textId="02C98C2E" w:rsidR="00216059" w:rsidRPr="003A5453" w:rsidRDefault="004B1418" w:rsidP="003C65E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424EBC">
        <w:rPr>
          <w:rFonts w:asciiTheme="minorHAnsi" w:hAnsiTheme="minorHAnsi" w:cstheme="minorHAnsi"/>
        </w:rPr>
        <w:t xml:space="preserve">Glava Općinsko vijeće  ostaje nepromijenjena, a glava Općinski načelnik povećava se za 3.000,00 eur i to u aktivnostima </w:t>
      </w:r>
      <w:r w:rsidR="00F758E5">
        <w:rPr>
          <w:rFonts w:asciiTheme="minorHAnsi" w:hAnsiTheme="minorHAnsi" w:cstheme="minorHAnsi"/>
        </w:rPr>
        <w:t>P</w:t>
      </w:r>
      <w:r w:rsidR="00424EBC">
        <w:rPr>
          <w:rFonts w:asciiTheme="minorHAnsi" w:hAnsiTheme="minorHAnsi" w:cstheme="minorHAnsi"/>
        </w:rPr>
        <w:t>okrov</w:t>
      </w:r>
      <w:r w:rsidR="00F758E5">
        <w:rPr>
          <w:rFonts w:asciiTheme="minorHAnsi" w:hAnsiTheme="minorHAnsi" w:cstheme="minorHAnsi"/>
        </w:rPr>
        <w:t>i</w:t>
      </w:r>
      <w:r w:rsidR="00424EBC">
        <w:rPr>
          <w:rFonts w:asciiTheme="minorHAnsi" w:hAnsiTheme="minorHAnsi" w:cstheme="minorHAnsi"/>
        </w:rPr>
        <w:t>t</w:t>
      </w:r>
      <w:r w:rsidR="00F758E5">
        <w:rPr>
          <w:rFonts w:asciiTheme="minorHAnsi" w:hAnsiTheme="minorHAnsi" w:cstheme="minorHAnsi"/>
        </w:rPr>
        <w:t>e</w:t>
      </w:r>
      <w:r w:rsidR="00424EBC">
        <w:rPr>
          <w:rFonts w:asciiTheme="minorHAnsi" w:hAnsiTheme="minorHAnsi" w:cstheme="minorHAnsi"/>
        </w:rPr>
        <w:t xml:space="preserve">ljstva i proslave ( 500,00 eur više za Memorijal mira </w:t>
      </w:r>
      <w:r w:rsidR="00F758E5">
        <w:rPr>
          <w:rFonts w:asciiTheme="minorHAnsi" w:hAnsiTheme="minorHAnsi" w:cstheme="minorHAnsi"/>
        </w:rPr>
        <w:t>),te</w:t>
      </w:r>
      <w:r w:rsidR="00424EBC">
        <w:rPr>
          <w:rFonts w:asciiTheme="minorHAnsi" w:hAnsiTheme="minorHAnsi" w:cstheme="minorHAnsi"/>
        </w:rPr>
        <w:t xml:space="preserve"> </w:t>
      </w:r>
      <w:r w:rsidR="00F758E5">
        <w:rPr>
          <w:rFonts w:asciiTheme="minorHAnsi" w:hAnsiTheme="minorHAnsi" w:cstheme="minorHAnsi"/>
        </w:rPr>
        <w:t xml:space="preserve">Poslovanje ureda načelnika ( 2.500,00 više za troškove puta i naknade za prehranu ) . </w:t>
      </w:r>
    </w:p>
    <w:p w14:paraId="7C321F3D" w14:textId="31AA3BBE" w:rsidR="000E7EC9" w:rsidRDefault="000E7EC9" w:rsidP="000E7EC9">
      <w:pPr>
        <w:ind w:right="-1"/>
        <w:jc w:val="both"/>
      </w:pPr>
    </w:p>
    <w:p w14:paraId="1DBECD76" w14:textId="613DADC2" w:rsidR="004F0D4E" w:rsidRPr="00542A4D" w:rsidRDefault="004F0D4E" w:rsidP="004F0D4E">
      <w:pPr>
        <w:widowControl w:val="0"/>
        <w:tabs>
          <w:tab w:val="left" w:pos="1454"/>
        </w:tabs>
        <w:autoSpaceDE w:val="0"/>
        <w:autoSpaceDN w:val="0"/>
        <w:rPr>
          <w:rFonts w:ascii="Calibri" w:hAnsi="Calibri" w:cs="Calibri"/>
          <w:b/>
        </w:rPr>
      </w:pPr>
      <w:r w:rsidRPr="00542A4D">
        <w:rPr>
          <w:rFonts w:ascii="Calibri" w:hAnsi="Calibri" w:cs="Calibri"/>
          <w:b/>
          <w:w w:val="120"/>
        </w:rPr>
        <w:t>JEDINSTVENI UPRAVNI ODJEL</w:t>
      </w:r>
    </w:p>
    <w:p w14:paraId="5BDB7ADE" w14:textId="6E93C62A" w:rsidR="00076DB8" w:rsidRPr="00542A4D" w:rsidRDefault="004F0D4E" w:rsidP="00D44DE2">
      <w:pPr>
        <w:pStyle w:val="Heading3"/>
        <w:spacing w:before="0"/>
        <w:ind w:right="-2"/>
        <w:rPr>
          <w:rFonts w:ascii="Calibri" w:hAnsi="Calibri" w:cs="Calibri"/>
          <w:b w:val="0"/>
          <w:bCs w:val="0"/>
          <w:w w:val="115"/>
          <w:sz w:val="24"/>
          <w:szCs w:val="24"/>
        </w:rPr>
      </w:pP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Program 100</w:t>
      </w:r>
      <w:r w:rsidR="00542A4D">
        <w:rPr>
          <w:rFonts w:ascii="Calibri" w:hAnsi="Calibri" w:cs="Calibri"/>
          <w:b w:val="0"/>
          <w:bCs w:val="0"/>
          <w:w w:val="115"/>
          <w:sz w:val="24"/>
          <w:szCs w:val="24"/>
        </w:rPr>
        <w:t>1</w:t>
      </w:r>
      <w:r w:rsidRPr="00542A4D">
        <w:rPr>
          <w:rFonts w:ascii="Calibri" w:hAnsi="Calibri" w:cs="Calibri"/>
          <w:b w:val="0"/>
          <w:bCs w:val="0"/>
          <w:w w:val="115"/>
          <w:sz w:val="24"/>
          <w:szCs w:val="24"/>
        </w:rPr>
        <w:t>:AKTIVNOSTI JEDINSTVENOG UPRAVNOG ODIJELA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059"/>
        <w:gridCol w:w="815"/>
        <w:gridCol w:w="1727"/>
        <w:gridCol w:w="1287"/>
        <w:gridCol w:w="1664"/>
        <w:gridCol w:w="2374"/>
      </w:tblGrid>
      <w:tr w:rsidR="00F758E5" w14:paraId="54373E65" w14:textId="77777777" w:rsidTr="00E11826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CD34DB2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1587DEE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AE3EC3F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4EB3675" w14:textId="066E54B9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E94ECDD" w14:textId="5939D12D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 /SMANJENJE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24FA344" w14:textId="73E209CA" w:rsidR="00F758E5" w:rsidRPr="00F758E5" w:rsidRDefault="00F758E5" w:rsidP="00F758E5">
            <w:pPr>
              <w:pStyle w:val="ListParagraph"/>
              <w:numPr>
                <w:ilvl w:val="0"/>
                <w:numId w:val="39"/>
              </w:num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IZMJENE I DOPUNE PRORAČUNA</w:t>
            </w:r>
          </w:p>
        </w:tc>
      </w:tr>
      <w:tr w:rsidR="00FC42EA" w14:paraId="6706D6F8" w14:textId="35C8ADAE" w:rsidTr="003A0B5F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9E17B01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A38A324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9D76463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732E84F" w14:textId="5EDAA0DA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08D3019B" w14:textId="0459B765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6EBBBB08" w14:textId="00DD5C43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C42EA" w14:paraId="222C4EAE" w14:textId="33032568" w:rsidTr="003A0B5F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C71D1BF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5884436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7AD8B74" w14:textId="77777777" w:rsidR="00FC42EA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37CBD80D" w14:textId="47291D27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40789692" w14:textId="0F503E75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ABED83B" w14:textId="1478D2EB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758E5" w14:paraId="5A81568E" w14:textId="267A13EC" w:rsidTr="00E11826">
        <w:trPr>
          <w:trHeight w:val="37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8D32887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7C6892C" w14:textId="10E4A702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16895DCA" w14:textId="1857A212" w:rsidR="00F758E5" w:rsidRDefault="00F758E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AKTIVNOSTI JEDINSTVENOG UPRAVNOG ODIJELA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EDFCB27" w14:textId="730A4ADD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350.900,00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2F0A5372" w14:textId="08C0190D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345AF8F6" w14:textId="7A769B31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361.400,00</w:t>
            </w:r>
          </w:p>
        </w:tc>
      </w:tr>
      <w:tr w:rsidR="00F758E5" w14:paraId="3288CA09" w14:textId="210DBFFF" w:rsidTr="00E11826">
        <w:trPr>
          <w:trHeight w:val="41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EE2790D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lastRenderedPageBreak/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14ABE0A" w14:textId="4397A1BC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9EB89FD" w14:textId="77777777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ZAPOSLENICI JEDINSTVENOG UPRAVNOG ODJELA</w:t>
            </w:r>
          </w:p>
          <w:p w14:paraId="6B69690F" w14:textId="6E89C8A2" w:rsidR="00F758E5" w:rsidRDefault="00F758E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F06613" w14:textId="1A3831C0" w:rsidR="00F758E5" w:rsidRDefault="00F758E5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141.200,00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51B5A2" w14:textId="72FCC769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78B702E" w14:textId="70B5C184" w:rsidR="00F758E5" w:rsidRDefault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141.200,00</w:t>
            </w:r>
          </w:p>
        </w:tc>
      </w:tr>
      <w:tr w:rsidR="00F758E5" w14:paraId="6702130A" w14:textId="2B5B66AF" w:rsidTr="00E11826">
        <w:trPr>
          <w:trHeight w:val="41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B7DF601" w14:textId="010E8502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A5334EB" w14:textId="602B118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A10101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21E9D1" w14:textId="582EC08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REDOVITI TROŠKOVI POSLOVANJA JAVNE UPRAVE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113FDF3" w14:textId="6C1C5280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911B39B" w14:textId="37A74BE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C7F1679" w14:textId="155485FD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26.200,00</w:t>
            </w:r>
          </w:p>
        </w:tc>
      </w:tr>
      <w:tr w:rsidR="00F758E5" w14:paraId="642E554D" w14:textId="628E040F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BB7AA9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75D727E" w14:textId="1340CDDE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6FE4875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PROMIDŽBA OPĆINE I JAVNA OBJAVA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42E6D92" w14:textId="5F48DD0F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C4C05E" w14:textId="6A78D44F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3EA70F" w14:textId="72287964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24.500,00</w:t>
            </w:r>
          </w:p>
        </w:tc>
      </w:tr>
      <w:tr w:rsidR="00F758E5" w14:paraId="255DCF88" w14:textId="679BF511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08B4DF4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B3A6175" w14:textId="42C1266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B99AD8" w14:textId="6E33515B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OTPLATA KREDITA I POZAJMLJIVANJE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0764C67" w14:textId="7768AA33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254FCF" w14:textId="28474910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156883" w14:textId="16FBD6DC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F758E5" w14:paraId="38E35617" w14:textId="0157538B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74F4D74" w14:textId="724E140F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85B4A42" w14:textId="32045248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A100105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3CAE21" w14:textId="0AA736AE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JAVNI RADOVI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F0EDE5" w14:textId="36167DAF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DBFFFF9" w14:textId="6CA3475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E2CA8D5" w14:textId="72DD85FC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28.500,00</w:t>
            </w:r>
          </w:p>
        </w:tc>
      </w:tr>
      <w:tr w:rsidR="00F758E5" w14:paraId="7AA9E03C" w14:textId="6255A2BC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AEF4C28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9495366" w14:textId="4A0BD2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116B16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ODVJETNIČKE, JAVNOBILJEŽNIČKE I OSTALE USLUGE VANJSKIH SLUŽBI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460E92" w14:textId="3F6C3C58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07A8A47" w14:textId="400288CA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A50E3D9" w14:textId="2CB72C47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26.800,00</w:t>
            </w:r>
          </w:p>
        </w:tc>
      </w:tr>
      <w:tr w:rsidR="00F758E5" w14:paraId="39157554" w14:textId="5C41BA05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20C5EE6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FA17633" w14:textId="0306703C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040316F" w14:textId="77777777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FINANCIJSKI I OSTALI RASHODI REDOVITOG POSLOVANJA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9B53DEC" w14:textId="5703C0F0" w:rsidR="00F758E5" w:rsidRDefault="00F758E5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BD58CB9" w14:textId="6D3D62C4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8A48E0" w14:textId="0B3BF5A0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</w:tr>
      <w:tr w:rsidR="00E11826" w14:paraId="70783C8D" w14:textId="77777777" w:rsidTr="00E11826">
        <w:trPr>
          <w:trHeight w:val="446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</w:tcPr>
          <w:p w14:paraId="1BD07FD8" w14:textId="5FE9AC3C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AKTIVNOST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28C5388B" w14:textId="22816326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A102429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3116F361" w14:textId="58C56B1D" w:rsidR="00E11826" w:rsidRDefault="00E11826" w:rsidP="00E11826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IINFORMATIČKE USLUGE  I USLUGE ODRŽAVANJA  WEB STRANICE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5883A3A2" w14:textId="28AB2E39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D295E0F" w14:textId="4836A895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</w:tcPr>
          <w:p w14:paraId="470A47FB" w14:textId="708216FC" w:rsidR="00E11826" w:rsidRDefault="00E11826" w:rsidP="00E11826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9.200,00</w:t>
            </w:r>
          </w:p>
        </w:tc>
      </w:tr>
      <w:tr w:rsidR="00E11826" w14:paraId="0A1B656C" w14:textId="77777777" w:rsidTr="00E11826">
        <w:trPr>
          <w:trHeight w:val="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FB7DB4B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B649FA4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E4D36C9" w14:textId="77777777" w:rsidR="00E11826" w:rsidRDefault="00E11826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333B9F8D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164B898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00A66EC" w14:textId="77777777" w:rsidR="00E11826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8E5" w14:paraId="54743B9E" w14:textId="0CB584F7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B622B1C" w14:textId="126B42C6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01C81F3" w14:textId="2EA9983C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K102322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B22AA1" w14:textId="22CD244D" w:rsidR="00F758E5" w:rsidRDefault="00F758E5" w:rsidP="006B5D7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NABAVKA OPREME ZA POTREBE JAVNE UPRAVE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E1A5D24" w14:textId="15DA8061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F758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F758E5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973D34C" w14:textId="3B124EB7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ABAA4EA" w14:textId="6158F9D2" w:rsidR="00F758E5" w:rsidRDefault="00E11826" w:rsidP="006B5D7C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F758E5" w14:paraId="10FFDE45" w14:textId="55556CCA" w:rsidTr="00E11826">
        <w:trPr>
          <w:trHeight w:val="44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28C2312" w14:textId="16DA8971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52A52D0" w14:textId="507AF2CD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K102406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23B7D745" w14:textId="796FA5CC" w:rsidR="00F758E5" w:rsidRDefault="00F758E5" w:rsidP="003311E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PROJEKT PAMETNA OPĆINA- DIGITALIZACIJA JAVNE UPRAVE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ECA4682" w14:textId="3AF76BA0" w:rsidR="00F758E5" w:rsidRDefault="00F758E5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54ABD1F" w14:textId="7CC73C59" w:rsidR="00F758E5" w:rsidRDefault="00E11826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93B5BAC" w14:textId="015DAE19" w:rsidR="00F758E5" w:rsidRDefault="00E11826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50.500,00</w:t>
            </w:r>
          </w:p>
        </w:tc>
      </w:tr>
    </w:tbl>
    <w:p w14:paraId="3B4E12C7" w14:textId="53D201A2" w:rsidR="006D1E37" w:rsidRDefault="00E11826" w:rsidP="0079680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Ovaj program povećava se za 10.500,00 eur što je trošak rada dodatanog djelatnika u programu Javni radovi. </w:t>
      </w:r>
    </w:p>
    <w:p w14:paraId="2BF623BA" w14:textId="77777777" w:rsidR="00861FCD" w:rsidRPr="007A3562" w:rsidRDefault="00861FCD" w:rsidP="00861FCD">
      <w:pPr>
        <w:pStyle w:val="BodyText"/>
        <w:spacing w:before="2"/>
        <w:rPr>
          <w:rFonts w:ascii="Times New Roman" w:hAnsi="Times New Roman"/>
          <w:spacing w:val="-2"/>
          <w:w w:val="115"/>
        </w:rPr>
      </w:pPr>
    </w:p>
    <w:p w14:paraId="1CC55BF5" w14:textId="77777777" w:rsidR="00861FCD" w:rsidRPr="00861FCD" w:rsidRDefault="00861FCD" w:rsidP="00861FCD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r w:rsidRPr="00861FCD">
        <w:rPr>
          <w:rFonts w:asciiTheme="minorHAnsi" w:hAnsiTheme="minorHAnsi" w:cstheme="minorHAnsi"/>
          <w:b/>
          <w:w w:val="120"/>
        </w:rPr>
        <w:t>JEDINSTVENI UPRAVNI ODJEL</w:t>
      </w:r>
    </w:p>
    <w:p w14:paraId="5A65811F" w14:textId="5D7222A1" w:rsidR="00861FCD" w:rsidRPr="00861FCD" w:rsidRDefault="00861FCD" w:rsidP="00861FCD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04</w:t>
      </w:r>
      <w:r w:rsidRPr="00861FCD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 JAVNE POTREBE U OBRAZOVANJU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151"/>
        <w:gridCol w:w="880"/>
        <w:gridCol w:w="2199"/>
        <w:gridCol w:w="1173"/>
        <w:gridCol w:w="1283"/>
        <w:gridCol w:w="2374"/>
      </w:tblGrid>
      <w:tr w:rsidR="00FC42EA" w14:paraId="6810662F" w14:textId="77777777" w:rsidTr="00FC42EA">
        <w:trPr>
          <w:trHeight w:val="4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0F8A78A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E40225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D7228D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9593A7" w14:textId="3402E49B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63082B1" w14:textId="77777777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POVEĆANJE/</w:t>
            </w:r>
          </w:p>
          <w:p w14:paraId="484E3586" w14:textId="175154D7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SMANJENJE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B6836EF" w14:textId="6BA8320A" w:rsidR="00FC42EA" w:rsidRPr="00FC42EA" w:rsidRDefault="00FC42EA" w:rsidP="00FC42EA">
            <w:pPr>
              <w:pStyle w:val="ListParagraph"/>
              <w:numPr>
                <w:ilvl w:val="0"/>
                <w:numId w:val="40"/>
              </w:num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IZMJENE I DOPUNE PRORAČUNA</w:t>
            </w:r>
          </w:p>
        </w:tc>
      </w:tr>
      <w:tr w:rsidR="00FC42EA" w14:paraId="3B4EE0A1" w14:textId="655661D6" w:rsidTr="00FC42EA">
        <w:trPr>
          <w:trHeight w:val="45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317682B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RAZDJEL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403EE4C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5D9A7B1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A02DFC1" w14:textId="06402321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7.600,00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9E0D081" w14:textId="1E5BE332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DF44E58" w14:textId="25B017D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14.600,00</w:t>
            </w:r>
          </w:p>
        </w:tc>
      </w:tr>
      <w:tr w:rsidR="00FC42EA" w14:paraId="08F1C556" w14:textId="606E6C9E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C0C6172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GLAVA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032DE6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00201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F04C871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JEDINSTVENI UPRAVNI ODJEL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58A6280" w14:textId="79E7A50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D996DB0" w14:textId="7D19BFFB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749E3C3" w14:textId="5DC7241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14.600,00</w:t>
            </w:r>
          </w:p>
        </w:tc>
      </w:tr>
      <w:tr w:rsidR="00FC42EA" w14:paraId="18F530DC" w14:textId="38B354B5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E2C18E2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PROGRAM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CC3691F" w14:textId="6EAA61C8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FA4ADFE" w14:textId="77777777" w:rsidR="00FC42EA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JAVNE POTREBE U OBRAZOVANJU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B3BA0B" w14:textId="2EEFFADD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B2FCEC2" w14:textId="1BBCD78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2C56551" w14:textId="28B0BAE4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14.600,00</w:t>
            </w:r>
          </w:p>
        </w:tc>
      </w:tr>
      <w:tr w:rsidR="00FC42EA" w14:paraId="7C2AD363" w14:textId="79CCABCA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1601AE0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EF3CAA2" w14:textId="248BC65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B178B9" w14:textId="58730BB0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FINANCIRANJE AKTIVNOSTI OSNOVNE ŠKOLE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1432D" w14:textId="50943E8C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DDBE8" w14:textId="3E91C82F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75CA5" w14:textId="0C6A5DA3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FC42EA" w14:paraId="327BFE6E" w14:textId="35D9EDF3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FC6618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E55434" w14:textId="7F55797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DC0C2E" w14:textId="194C9F69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NAGRADE UČENICIMA OSNOVNE ŠKOLE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CC30E2" w14:textId="17DCCB79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C74B1C" w14:textId="1B8C824A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A4C1D" w14:textId="0C4B04B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600,00</w:t>
            </w:r>
          </w:p>
        </w:tc>
      </w:tr>
      <w:tr w:rsidR="00FC42EA" w14:paraId="71232F55" w14:textId="489696ED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DCA1DE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3AAEAC" w14:textId="5E22EF3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2344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4BBAF9" w14:textId="4ED2D630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RADNIH BILJEŽNICA UČENICMA OŠ MRKOPALJ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50CF09" w14:textId="642B3939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447642" w14:textId="728257C5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8EA3F" w14:textId="0F6B9708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</w:tr>
      <w:tr w:rsidR="00FC42EA" w14:paraId="05385903" w14:textId="77777777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51331" w14:textId="036B5E86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CDF127" w14:textId="4915F68C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A94167" w14:textId="6AA037B7" w:rsidR="00FC42EA" w:rsidRPr="00660CD7" w:rsidRDefault="00FC42EA" w:rsidP="00FC42EA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SUFINANCIRANJE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IZLETA UČENICIMA OŠ MRKOPALJ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EFD42" w14:textId="1F866609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86BBF3" w14:textId="02053918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50D35" w14:textId="1D6C0EAF" w:rsidR="00FC42EA" w:rsidRDefault="00FC42EA" w:rsidP="00FC42EA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FC42EA" w14:paraId="43EF9875" w14:textId="40AF5F29" w:rsidTr="00FC42EA">
        <w:trPr>
          <w:trHeight w:val="451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DBD061" w14:textId="7777777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12" w:name="_Hlk194484561"/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AKTIVNOST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D61DCA" w14:textId="40D0E807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660CD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A102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435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418E4C" w14:textId="33AFF656" w:rsidR="00FC42EA" w:rsidRPr="00660CD7" w:rsidRDefault="00FC42EA" w:rsidP="003311E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REKONSTRUKCIJA STRAŽJEG ULAZA ZGRADE ŠKOLE 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FCD11F" w14:textId="5C4CF93C" w:rsidR="00FC42EA" w:rsidRPr="00660CD7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E3DAB" w14:textId="617F7E15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E26D6E" w14:textId="77D1150D" w:rsidR="00FC42EA" w:rsidRDefault="00FC42EA" w:rsidP="003311E7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7.000,00</w:t>
            </w:r>
          </w:p>
        </w:tc>
      </w:tr>
    </w:tbl>
    <w:bookmarkEnd w:id="12"/>
    <w:p w14:paraId="48D122AE" w14:textId="371E143E" w:rsidR="00861FCD" w:rsidRDefault="00FC42EA" w:rsidP="00861FC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programu Javne potrebe u obrazovanju uvodi se aktivnost Rekonstrukcija stražnejg ulaza zgrade škole odnosno vrtića. </w:t>
      </w:r>
    </w:p>
    <w:p w14:paraId="7286F256" w14:textId="77777777" w:rsidR="00F032A9" w:rsidRPr="00F032A9" w:rsidRDefault="00F032A9" w:rsidP="00F032A9">
      <w:pPr>
        <w:widowControl w:val="0"/>
        <w:tabs>
          <w:tab w:val="left" w:pos="1454"/>
        </w:tabs>
        <w:autoSpaceDE w:val="0"/>
        <w:autoSpaceDN w:val="0"/>
        <w:rPr>
          <w:rFonts w:asciiTheme="minorHAnsi" w:hAnsiTheme="minorHAnsi" w:cstheme="minorHAnsi"/>
          <w:b/>
        </w:rPr>
      </w:pPr>
      <w:bookmarkStart w:id="13" w:name="_Hlk184376956"/>
      <w:bookmarkStart w:id="14" w:name="_Hlk184376760"/>
      <w:r w:rsidRPr="00F032A9">
        <w:rPr>
          <w:rFonts w:asciiTheme="minorHAnsi" w:hAnsiTheme="minorHAnsi" w:cstheme="minorHAnsi"/>
          <w:b/>
          <w:w w:val="120"/>
        </w:rPr>
        <w:lastRenderedPageBreak/>
        <w:t>JEDINSTVENI UPRAVNI ODJEL</w:t>
      </w:r>
    </w:p>
    <w:p w14:paraId="65AD21F8" w14:textId="17E69D5D" w:rsidR="00F032A9" w:rsidRPr="003C65E8" w:rsidRDefault="00F032A9" w:rsidP="003C65E8">
      <w:pPr>
        <w:pStyle w:val="Heading3"/>
        <w:spacing w:before="0"/>
        <w:ind w:right="-2"/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</w:pP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Program 10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05</w:t>
      </w:r>
      <w:r w:rsidRPr="00F032A9"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:</w:t>
      </w:r>
      <w:r>
        <w:rPr>
          <w:rFonts w:asciiTheme="minorHAnsi" w:hAnsiTheme="minorHAnsi" w:cstheme="minorHAnsi"/>
          <w:b w:val="0"/>
          <w:bCs w:val="0"/>
          <w:w w:val="115"/>
          <w:sz w:val="24"/>
          <w:szCs w:val="24"/>
        </w:rPr>
        <w:t>JAVNE POTREBE U SPORTU I REKREACIJI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09"/>
        <w:gridCol w:w="1019"/>
        <w:gridCol w:w="2673"/>
        <w:gridCol w:w="1268"/>
        <w:gridCol w:w="1389"/>
        <w:gridCol w:w="1402"/>
      </w:tblGrid>
      <w:tr w:rsidR="00B33606" w:rsidRPr="00F032A9" w14:paraId="7C652325" w14:textId="77777777" w:rsidTr="003C65E8">
        <w:trPr>
          <w:trHeight w:val="41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B48AA40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DB81D96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B53D025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964EE50" w14:textId="50D63A8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PRORAČUN 2025.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1242E92" w14:textId="77777777" w:rsidR="00B33606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POVEĆANJE/</w:t>
            </w:r>
          </w:p>
          <w:p w14:paraId="401748DB" w14:textId="38863ECE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852D292" w14:textId="2BDA9BE7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IZMJENE I DOPUNE PRORAČUNA 2025.</w:t>
            </w:r>
          </w:p>
        </w:tc>
      </w:tr>
      <w:tr w:rsidR="00B33606" w:rsidRPr="00F032A9" w14:paraId="7364791F" w14:textId="61B1DC3B" w:rsidTr="003C65E8">
        <w:trPr>
          <w:trHeight w:val="41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DFD1AC9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RAZDJEL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1F955E1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5606FCE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AE0E3A" w14:textId="36FBCE93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5816B6F" w14:textId="739F4E55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F5ABA7E" w14:textId="4F2402C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6483FB7C" w14:textId="56B165AA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08780FC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GLAVA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96C44F3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00201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99DEC6D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A83FCBE" w14:textId="43795E20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E730AE0" w14:textId="778870B2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E960831" w14:textId="4E64D2F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62E969DC" w14:textId="0CC52D0D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53A48E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PROGRAM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1DCB3A0" w14:textId="03B7735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AE3EB5F" w14:textId="4336FEB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JAVNE POTREBE U SPORTU  I REKREACIJI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C98B15" w14:textId="7607677F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06696B" w14:textId="6A94B327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35DF8E9" w14:textId="31BB491E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1.035.000,00</w:t>
            </w:r>
          </w:p>
        </w:tc>
      </w:tr>
      <w:tr w:rsidR="00B33606" w:rsidRPr="00F032A9" w14:paraId="101C4AD5" w14:textId="4722A410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8F16D5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6BB12A" w14:textId="3652A3D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A100701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784C30" w14:textId="2A52F0D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SUFINANCIRANJE RADA SPORTSKIH DRUŠTAVA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0F7C30" w14:textId="525836BE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E3A8D5" w14:textId="242253C2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FCD41B" w14:textId="2F1DC048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36.000,00</w:t>
            </w:r>
          </w:p>
        </w:tc>
      </w:tr>
      <w:tr w:rsidR="00B33606" w:rsidRPr="00F032A9" w14:paraId="57EDDB8F" w14:textId="7C61BE8F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6F831B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55F59" w14:textId="6C08B6D9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A102371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27D08B" w14:textId="248F4F0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NAGRADA ZA SPORTSKE REZULTATE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83DF7" w14:textId="02B4EC30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E2EE21" w14:textId="479AE2CF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D88157" w14:textId="0BC2693D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B33606" w:rsidRPr="00F032A9" w14:paraId="457D3DDF" w14:textId="28E6B728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0CEAF1" w14:textId="7777777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E1245" w14:textId="4978C98A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A102389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2F9810" w14:textId="0F675C1D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ODRŽAVANJE JAVNIH SPORTSKIH TERENE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E98418" w14:textId="6940D73B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441ABF" w14:textId="779D08AD" w:rsidR="00B33606" w:rsidRPr="006D1E37" w:rsidRDefault="00B33606" w:rsidP="00B336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D3720" w14:textId="1B43810D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43.000,00</w:t>
            </w:r>
          </w:p>
        </w:tc>
      </w:tr>
      <w:tr w:rsidR="00B33606" w:rsidRPr="00F032A9" w14:paraId="163BCD21" w14:textId="340885F1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81B171" w14:textId="1FE306FB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811D4F" w14:textId="4910701C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K102313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4E30B2" w14:textId="4CBD801D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IZGRADNJA NBC VRBOVSKA POLJANA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F0411" w14:textId="1F99C6DC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F9303" w14:textId="49E18B6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734AF" w14:textId="40F85C44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B33606" w:rsidRPr="00F032A9" w14:paraId="1D4EF480" w14:textId="1D7CF804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AA0749" w14:textId="335AE671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63D03" w14:textId="506B4C71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K102340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BF4620" w14:textId="2DA4E997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SANJKALIŠTE ČELIMBAŠA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F20FA4" w14:textId="7DD6C70C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AB6CF" w14:textId="44E74346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436E25" w14:textId="66E1C379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90.000,00</w:t>
            </w:r>
          </w:p>
        </w:tc>
      </w:tr>
      <w:tr w:rsidR="00B33606" w:rsidRPr="00F032A9" w14:paraId="37E450B7" w14:textId="5BE56039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68C5D6" w14:textId="131C64BC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AKTIVNOST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A8FE9" w14:textId="75DFC62E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K102362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FD083" w14:textId="7087311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IZGRADNJA SRC ČELIMBAŠA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1EF686" w14:textId="0337DEE8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20FC10" w14:textId="51EFA334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A9624C" w14:textId="7FFBEE68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</w:tr>
      <w:tr w:rsidR="00B33606" w:rsidRPr="00F032A9" w14:paraId="74D8DE14" w14:textId="422CAD30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35C3F" w14:textId="5C7F15D9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76C2DD" w14:textId="43A63014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K102388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E7A4B" w14:textId="166FCF03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DVORANA ZA SKIJANJE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465934" w14:textId="5A34C46F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6137E0" w14:textId="6E1ECB93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FCF164" w14:textId="242A50DC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B33606" w:rsidRPr="00F032A9" w14:paraId="5D7174C5" w14:textId="70C552D5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8332AD" w14:textId="66437C5F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3C048B" w14:textId="46073455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K102405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871F57" w14:textId="1D6F8955" w:rsidR="00FC42EA" w:rsidRPr="006D1E37" w:rsidRDefault="00FC42EA" w:rsidP="0075181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UREĐENJE NEKADAŠNJE KAROLINSKE CESTE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CA1416" w14:textId="5AF43D4C" w:rsidR="00FC42EA" w:rsidRPr="006D1E37" w:rsidRDefault="00FC42EA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D388E" w14:textId="7DD07B7D" w:rsidR="00FC42EA" w:rsidRPr="006D1E37" w:rsidRDefault="00B33606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7967C" w14:textId="3EA23E68" w:rsidR="00FC42EA" w:rsidRPr="006D1E37" w:rsidRDefault="00B33606" w:rsidP="0075181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</w:tr>
      <w:tr w:rsidR="00B33606" w:rsidRPr="00F032A9" w14:paraId="2A186DFF" w14:textId="0724FC7A" w:rsidTr="003C65E8">
        <w:trPr>
          <w:trHeight w:val="41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417B0" w14:textId="18143396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ED6C51" w14:textId="76B68748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T102393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12DCD" w14:textId="53F65CB4" w:rsidR="00FC42EA" w:rsidRPr="006D1E37" w:rsidRDefault="00FC42EA" w:rsidP="003311E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UREĐENJE PROSTORIJA SVLAČION</w:t>
            </w:r>
            <w:r w:rsidR="00B3360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 NOGOMETNOG IGRALIŠTA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6EB2A" w14:textId="2693D127" w:rsidR="00FC42EA" w:rsidRPr="006D1E37" w:rsidRDefault="00FC42EA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B0C83E" w14:textId="5B35AD50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249.000,00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6773D" w14:textId="5359560A" w:rsidR="00FC42EA" w:rsidRPr="006D1E37" w:rsidRDefault="00B33606" w:rsidP="003311E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274.000,00</w:t>
            </w:r>
          </w:p>
        </w:tc>
      </w:tr>
    </w:tbl>
    <w:p w14:paraId="46E7BE5C" w14:textId="32CD4F1C" w:rsidR="00B33606" w:rsidRDefault="00B33606" w:rsidP="00B336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Promjena ovog programa odnosi se na povećanje stavke za održavanje sportskih terena  i  dokumentacije za izgradnju SRC Čelimbaša. </w:t>
      </w:r>
    </w:p>
    <w:p w14:paraId="2FB2F797" w14:textId="0F78224B" w:rsidR="00B33606" w:rsidRDefault="00B33606" w:rsidP="00B3360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Također povećani su projekt Uređenje nekadašnje Karolinske ceste radi dobivenih viših cjena na javnoj nabavi i projekt Uređenje prostorija svlačionica nekadašnjeg nogometnog igrališta koji je prošao natječaj Ministarstva sporta. </w:t>
      </w:r>
    </w:p>
    <w:bookmarkEnd w:id="13"/>
    <w:bookmarkEnd w:id="14"/>
    <w:p w14:paraId="05DD4E2D" w14:textId="77777777" w:rsidR="00543BDA" w:rsidRDefault="00543BDA" w:rsidP="0019370E">
      <w:pPr>
        <w:jc w:val="both"/>
        <w:rPr>
          <w:rFonts w:asciiTheme="minorHAnsi" w:hAnsiTheme="minorHAnsi" w:cstheme="minorHAnsi"/>
          <w:b/>
        </w:rPr>
      </w:pPr>
    </w:p>
    <w:p w14:paraId="66E264FE" w14:textId="6A742C88" w:rsidR="0019370E" w:rsidRPr="0019370E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JEDINSTVENI UPRAVNI ODJEL</w:t>
      </w:r>
    </w:p>
    <w:p w14:paraId="135F2A85" w14:textId="288E6BE5" w:rsidR="0019370E" w:rsidRPr="003C65E8" w:rsidRDefault="0019370E" w:rsidP="0019370E">
      <w:pPr>
        <w:jc w:val="both"/>
        <w:rPr>
          <w:rFonts w:asciiTheme="minorHAnsi" w:hAnsiTheme="minorHAnsi" w:cstheme="minorHAnsi"/>
          <w:b/>
        </w:rPr>
      </w:pPr>
      <w:r w:rsidRPr="0019370E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7</w:t>
      </w:r>
      <w:r w:rsidRPr="0019370E">
        <w:rPr>
          <w:rFonts w:asciiTheme="minorHAnsi" w:hAnsiTheme="minorHAnsi" w:cstheme="minorHAnsi"/>
          <w:b/>
        </w:rPr>
        <w:t xml:space="preserve">: PROGRAM POTICANJA </w:t>
      </w:r>
      <w:r>
        <w:rPr>
          <w:rFonts w:asciiTheme="minorHAnsi" w:hAnsiTheme="minorHAnsi" w:cstheme="minorHAnsi"/>
          <w:b/>
        </w:rPr>
        <w:t>RAZV</w:t>
      </w:r>
      <w:r w:rsidR="00BB51F0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JA TURIZMA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07"/>
        <w:gridCol w:w="1041"/>
        <w:gridCol w:w="2527"/>
        <w:gridCol w:w="1394"/>
        <w:gridCol w:w="1389"/>
        <w:gridCol w:w="1402"/>
      </w:tblGrid>
      <w:tr w:rsidR="00543BDA" w:rsidRPr="0019370E" w14:paraId="779975EE" w14:textId="77777777" w:rsidTr="00543BDA">
        <w:trPr>
          <w:trHeight w:val="4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467BC60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AB28C50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EBD9FF2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ADDA4F" w14:textId="1E008196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79CE8E9" w14:textId="3DFC06F3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POVEĆANJE/ SMANJENJE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9FEED0" w14:textId="3F9B9D3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 I DOPUNE PRORAČUNA 2025.</w:t>
            </w:r>
          </w:p>
        </w:tc>
      </w:tr>
      <w:tr w:rsidR="00543BDA" w:rsidRPr="0019370E" w14:paraId="6413B006" w14:textId="2B557C09" w:rsidTr="00543BDA">
        <w:trPr>
          <w:trHeight w:val="410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4EEEDD5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1D26E317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7E2B39B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F1141BC" w14:textId="647F297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A9C9EE0" w14:textId="4B2B3489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98423C3" w14:textId="4D5F89AA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58D6A463" w14:textId="2D5CB60D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254B124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61C9F8C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321A628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CF046BD" w14:textId="5AE4A147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FD4E8D4" w14:textId="4070CF32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8C0CBC4" w14:textId="674CFDC5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13DA5487" w14:textId="7755FD22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6D612D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835D4D0" w14:textId="083A8564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1007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43204C2" w14:textId="5A1D78AC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POTICANJA RAZVOJA TURIZMA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DED4E1B" w14:textId="60513DB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1.117.500,00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B07C23E" w14:textId="13476B4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8DD06E0" w14:textId="295C523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1.137.500,00</w:t>
            </w:r>
          </w:p>
        </w:tc>
      </w:tr>
      <w:tr w:rsidR="00543BDA" w:rsidRPr="0019370E" w14:paraId="1E46B1FE" w14:textId="125D8D3B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9E9761E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523C8" w14:textId="6B512192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A100501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1A830D" w14:textId="37C8D9C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 RADA TURISTIČKOG UREDA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269EF" w14:textId="21F8C735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7192E" w14:textId="2F06B4DD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FFB959" w14:textId="6162B56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543BDA" w:rsidRPr="0019370E" w14:paraId="740F5BE8" w14:textId="5276458D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B701" w14:textId="1651B65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6B785B" w14:textId="36AE05BB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A102348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F5107A" w14:textId="4C27F914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MANIFESTACIJA ART FEST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5F4DA" w14:textId="0C7D7C58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047FE" w14:textId="41662657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7113C" w14:textId="0915B39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4.500,00</w:t>
            </w:r>
          </w:p>
        </w:tc>
      </w:tr>
      <w:tr w:rsidR="00543BDA" w:rsidRPr="0019370E" w14:paraId="75AC5479" w14:textId="0D3CEA90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74C27E" w14:textId="3F66EE8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633F7" w14:textId="2DC3999B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K102306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46804" w14:textId="1669E622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TURISTIČKE SIGNALIZACIJE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E740C3" w14:textId="53025C89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D15F41" w14:textId="22842F38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FF5FE4" w14:textId="6E4183A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3.000,00</w:t>
            </w:r>
          </w:p>
        </w:tc>
      </w:tr>
      <w:tr w:rsidR="00543BDA" w:rsidRPr="0019370E" w14:paraId="21B60325" w14:textId="040E95E8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559823" w14:textId="7E2A3EEE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A7DF5" w14:textId="7FEF74FC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7F1AF7" w14:textId="644F4DB1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HOSTELA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3A2BFB" w14:textId="078CFD5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2FDDBE" w14:textId="0E2905C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9A44C" w14:textId="20DD0F94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1.000.000,00</w:t>
            </w:r>
          </w:p>
        </w:tc>
      </w:tr>
      <w:tr w:rsidR="00543BDA" w:rsidRPr="0019370E" w14:paraId="4823150B" w14:textId="2740C83C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84E437" w14:textId="32B17C6E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33C7C7" w14:textId="37C66988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T102408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4072A" w14:textId="0C542758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GORANSKA DRVENA KUĆA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13C96D" w14:textId="2471DE2E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8E6A5C" w14:textId="6E8C089F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4E6A5A" w14:textId="08B67CC1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</w:tr>
      <w:tr w:rsidR="00543BDA" w:rsidRPr="0019370E" w14:paraId="36C78E70" w14:textId="0A53069E" w:rsidTr="00543BDA">
        <w:trPr>
          <w:trHeight w:val="41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2731A5" w14:textId="77777777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84EA7" w14:textId="09F95FC0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T102411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DE09A0" w14:textId="51B548ED" w:rsidR="00543BDA" w:rsidRPr="006D1E37" w:rsidRDefault="00543BDA" w:rsidP="0019370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OBILJEŽAVANJE 240. GODINA POVELJE MARIJE TEREZIJE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24185D" w14:textId="0B478113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858782" w14:textId="7C434BFB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1A20F" w14:textId="3104201C" w:rsidR="00543BDA" w:rsidRPr="006D1E37" w:rsidRDefault="00543BDA" w:rsidP="00D9163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346E08DA" w14:textId="6196DAC7" w:rsidR="00BC033E" w:rsidRPr="00BC033E" w:rsidRDefault="00BC033E" w:rsidP="002612A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Povećanje je u aktivnosti Goranska drvena kuća  radi povećanih troškova u graditeljstvu,</w:t>
      </w:r>
    </w:p>
    <w:p w14:paraId="1EBEF91C" w14:textId="77777777" w:rsidR="00BB51F0" w:rsidRDefault="00BB51F0" w:rsidP="00BB51F0">
      <w:pPr>
        <w:jc w:val="both"/>
        <w:rPr>
          <w:rFonts w:asciiTheme="minorHAnsi" w:hAnsiTheme="minorHAnsi" w:cstheme="minorHAnsi"/>
          <w:b/>
        </w:rPr>
      </w:pPr>
    </w:p>
    <w:p w14:paraId="6A17CDF7" w14:textId="77777777" w:rsidR="00CD2297" w:rsidRPr="00CD2297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JEDINSTVENI UPRAVNI ODJEL</w:t>
      </w:r>
    </w:p>
    <w:p w14:paraId="35956B06" w14:textId="47F1E6FE" w:rsidR="00CD2297" w:rsidRPr="003C65E8" w:rsidRDefault="00CD2297" w:rsidP="00CD2297">
      <w:pPr>
        <w:jc w:val="both"/>
        <w:rPr>
          <w:rFonts w:asciiTheme="minorHAnsi" w:hAnsiTheme="minorHAnsi" w:cstheme="minorHAnsi"/>
          <w:b/>
        </w:rPr>
      </w:pPr>
      <w:r w:rsidRPr="00CD2297">
        <w:rPr>
          <w:rFonts w:asciiTheme="minorHAnsi" w:hAnsiTheme="minorHAnsi" w:cstheme="minorHAnsi"/>
          <w:b/>
        </w:rPr>
        <w:t>Program 100</w:t>
      </w:r>
      <w:r>
        <w:rPr>
          <w:rFonts w:asciiTheme="minorHAnsi" w:hAnsiTheme="minorHAnsi" w:cstheme="minorHAnsi"/>
          <w:b/>
        </w:rPr>
        <w:t>9</w:t>
      </w:r>
      <w:r w:rsidRPr="00CD2297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RAZVOJ CIVILNOG DRUŠTVA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48"/>
        <w:gridCol w:w="1062"/>
        <w:gridCol w:w="2591"/>
        <w:gridCol w:w="1268"/>
        <w:gridCol w:w="1389"/>
        <w:gridCol w:w="1402"/>
      </w:tblGrid>
      <w:tr w:rsidR="00BA0925" w:rsidRPr="00CD2297" w14:paraId="74E9F34B" w14:textId="77777777" w:rsidTr="00BC033E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72DC312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1A12C9C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391073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B38D2F5" w14:textId="14F3E54B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E01FBC5" w14:textId="07480318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POVEĆANJE/ SMANJENJE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D24B96A" w14:textId="412B225E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I.IZMJENE I DOPUNE PRORAČUNA ZA 2025. GODINU </w:t>
            </w:r>
          </w:p>
        </w:tc>
      </w:tr>
      <w:tr w:rsidR="00BA0925" w:rsidRPr="00CD2297" w14:paraId="005A234E" w14:textId="3EC1BB05" w:rsidTr="00BC033E">
        <w:trPr>
          <w:trHeight w:val="4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03782B2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C9DC560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BA9BE21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9EFD20D" w14:textId="0F79D74F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530C827" w14:textId="41B9AB84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308F07" w14:textId="6D34F18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0E9028AA" w14:textId="46EBBBB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D090E14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F6DC538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133E729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F37E670" w14:textId="38F9AD68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6B18AF7" w14:textId="0189976B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C8D097C" w14:textId="663C404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4D4C94CF" w14:textId="29B1C81E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B74AA4B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5B5E359" w14:textId="4E8FC622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1009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DFC0F2" w14:textId="37F30539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RAZVOJ CIVILNOG DRUŠTVA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BF9E82B" w14:textId="272BDA30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012B629" w14:textId="46CB5E49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456FA39" w14:textId="198F19D2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17.000,00</w:t>
            </w:r>
          </w:p>
        </w:tc>
      </w:tr>
      <w:tr w:rsidR="00BA0925" w:rsidRPr="00CD2297" w14:paraId="70EFD5A3" w14:textId="37CA0F9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F5A537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CFE48E" w14:textId="61717A24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A100801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7FF08D" w14:textId="58B8DFDD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UDRUGA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3C50AD" w14:textId="5CDEBE52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ABAEC" w14:textId="3FD063DD" w:rsidR="00BA0925" w:rsidRPr="006D1E37" w:rsidRDefault="00BA0925" w:rsidP="00BA092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4ADC7" w14:textId="2ED0E385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</w:tr>
      <w:tr w:rsidR="00BA0925" w:rsidRPr="00CD2297" w14:paraId="33174D54" w14:textId="5D4BA5A6" w:rsidTr="00BC033E">
        <w:trPr>
          <w:trHeight w:val="402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E3B16C" w14:textId="77777777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1A4298" w14:textId="794E39A1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K102375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798A32" w14:textId="1CF3330E" w:rsidR="00BC033E" w:rsidRPr="006D1E37" w:rsidRDefault="00BC033E" w:rsidP="00CD2297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BIOOAZA ZA ODRŽIVI RAZVOJ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79D39" w14:textId="1314F7A8" w:rsidR="00BC033E" w:rsidRPr="006D1E37" w:rsidRDefault="00BC033E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678C6A" w14:textId="6AA3600D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-28.000,00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1EC2E6" w14:textId="6C782947" w:rsidR="00BC033E" w:rsidRPr="006D1E37" w:rsidRDefault="00BA0925" w:rsidP="00CD229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</w:tbl>
    <w:p w14:paraId="735F8FA8" w14:textId="176B88C2" w:rsidR="00BA0925" w:rsidRDefault="001D4F0F" w:rsidP="00CD22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Aktivnost BIO OAZA za održivi razvoj</w:t>
      </w:r>
      <w:r w:rsidR="00BA0925">
        <w:rPr>
          <w:rFonts w:asciiTheme="minorHAnsi" w:hAnsiTheme="minorHAnsi" w:cstheme="minorHAnsi"/>
        </w:rPr>
        <w:t xml:space="preserve"> se umanjuje za 28.000,00 eur jer su gotovo sve aktivnosti izvršene u 2024. godini. </w:t>
      </w:r>
    </w:p>
    <w:p w14:paraId="45CFCBAC" w14:textId="77777777" w:rsidR="003B6A9A" w:rsidRDefault="003B6A9A" w:rsidP="00CD2297">
      <w:pPr>
        <w:jc w:val="both"/>
        <w:rPr>
          <w:rFonts w:asciiTheme="minorHAnsi" w:hAnsiTheme="minorHAnsi" w:cstheme="minorHAnsi"/>
        </w:rPr>
      </w:pPr>
    </w:p>
    <w:p w14:paraId="1E8C3C6B" w14:textId="77777777" w:rsidR="003B6A9A" w:rsidRPr="003B6A9A" w:rsidRDefault="003B6A9A" w:rsidP="003B6A9A">
      <w:pPr>
        <w:jc w:val="both"/>
        <w:rPr>
          <w:rFonts w:asciiTheme="minorHAnsi" w:hAnsiTheme="minorHAnsi" w:cstheme="minorHAnsi"/>
          <w:b/>
        </w:rPr>
      </w:pPr>
      <w:r w:rsidRPr="003B6A9A">
        <w:rPr>
          <w:rFonts w:asciiTheme="minorHAnsi" w:hAnsiTheme="minorHAnsi" w:cstheme="minorHAnsi"/>
          <w:b/>
        </w:rPr>
        <w:t>JEDINSTVENI UPRAVNI ODJEL</w:t>
      </w:r>
    </w:p>
    <w:p w14:paraId="04F6873A" w14:textId="6AC9AFE4" w:rsidR="003B6A9A" w:rsidRPr="003B6A9A" w:rsidRDefault="003B6A9A" w:rsidP="003B6A9A">
      <w:pPr>
        <w:jc w:val="both"/>
        <w:rPr>
          <w:rFonts w:asciiTheme="minorHAnsi" w:hAnsiTheme="minorHAnsi" w:cstheme="minorHAnsi"/>
          <w:bCs/>
        </w:rPr>
      </w:pPr>
      <w:r w:rsidRPr="003B6A9A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10</w:t>
      </w:r>
      <w:r w:rsidRPr="003B6A9A">
        <w:rPr>
          <w:rFonts w:asciiTheme="minorHAnsi" w:hAnsiTheme="minorHAnsi" w:cstheme="minorHAnsi"/>
          <w:bCs/>
        </w:rPr>
        <w:t>: PROTUPOŽARNA I CIVILNA ZAŠTITA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25"/>
        <w:gridCol w:w="1055"/>
        <w:gridCol w:w="2714"/>
        <w:gridCol w:w="1268"/>
        <w:gridCol w:w="1296"/>
        <w:gridCol w:w="1402"/>
      </w:tblGrid>
      <w:tr w:rsidR="00B22FCC" w:rsidRPr="006D1E37" w14:paraId="0674F19A" w14:textId="77777777" w:rsidTr="00B22FCC">
        <w:trPr>
          <w:trHeight w:val="4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3906178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4F82817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F26B89F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B85836D" w14:textId="21DDE958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0FDA5E" w14:textId="4A8E9C54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7392609" w14:textId="36D87BD8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B22FCC" w:rsidRPr="006D1E37" w14:paraId="7091ABB2" w14:textId="7FB8774B" w:rsidTr="00B22FCC">
        <w:trPr>
          <w:trHeight w:val="415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83F0C06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25BD2C48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6558816C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F6A0014" w14:textId="6F17717D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7AAD78D" w14:textId="7857B2D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2C56291" w14:textId="4F124FA9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391965B3" w14:textId="49634B49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1F74C0DB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174854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13EB640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DE29921" w14:textId="5779BCFC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41EE8552" w14:textId="14497605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14C1DF8" w14:textId="0235F43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63054630" w14:textId="60265C87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E5F4E49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94AFA38" w14:textId="7671FE6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C6E1CEB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PROTUPOŽARNA I CIVILNA ZAŠTITA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5856C4" w14:textId="089D7F3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3695342" w14:textId="21A79E1E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AB8920B" w14:textId="72702B14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63.700,00</w:t>
            </w:r>
          </w:p>
        </w:tc>
      </w:tr>
      <w:tr w:rsidR="00B22FCC" w:rsidRPr="006D1E37" w14:paraId="5CDED730" w14:textId="55C77D9F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6286FD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172CC" w14:textId="5AC7FD0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DE29C" w14:textId="76DAE24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OD POŽARA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EB6718" w14:textId="4128E8F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61ACFE" w14:textId="482CB07A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B1D7E" w14:textId="4B4C5589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28.000,00</w:t>
            </w:r>
          </w:p>
        </w:tc>
      </w:tr>
      <w:tr w:rsidR="00B22FCC" w:rsidRPr="006D1E37" w14:paraId="5EA1DF7E" w14:textId="4E1757B8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F2339D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B2EC72" w14:textId="7B6832FB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A100612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25A628" w14:textId="12B911D3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SLUŽBI ZAŠTITE I SPAŠAVANJA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643714" w14:textId="3DEC310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00AC62" w14:textId="1F5F2CF9" w:rsidR="00B22FCC" w:rsidRPr="006D1E37" w:rsidRDefault="007C1A44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D0BBA" w14:textId="396E9B90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5.700,00</w:t>
            </w:r>
          </w:p>
        </w:tc>
      </w:tr>
      <w:tr w:rsidR="00B22FCC" w:rsidRPr="006D1E37" w14:paraId="56755813" w14:textId="6E07CF43" w:rsidTr="00B22FCC">
        <w:trPr>
          <w:trHeight w:val="41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07CDD4" w14:textId="77777777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AKTIVNOST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6FE474" w14:textId="67DADD4D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C16F4" w14:textId="48D7EE42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REKONSTRUKCIJA VATROGASNOG DOMA U MRKOPLJU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294CD6" w14:textId="3B938DAC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1E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0FE96" w14:textId="61748761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A71E5F" w14:textId="5047597E" w:rsidR="00B22FCC" w:rsidRPr="006D1E37" w:rsidRDefault="00B22FCC" w:rsidP="003B6A9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</w:tbl>
    <w:p w14:paraId="45F3968B" w14:textId="36B79CD9" w:rsidR="00B22FCC" w:rsidRPr="003B6A9A" w:rsidRDefault="00B22FCC" w:rsidP="003B6A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Ovaj Program se smanjuje </w:t>
      </w:r>
      <w:r w:rsidR="007C1A44">
        <w:rPr>
          <w:rFonts w:asciiTheme="minorHAnsi" w:hAnsiTheme="minorHAnsi" w:cstheme="minorHAnsi"/>
          <w:bCs/>
        </w:rPr>
        <w:t xml:space="preserve"> za  6.000, 00 eur , a promjene su povećanje iznosa za Vatrogasnu zajednicu Mrkopalj – 4.000,00 eur i smanjenje iznosa za rekonstrukciju Vatrogasnog doma pošto se smanjuje  obujam rekonstrukcije.</w:t>
      </w:r>
    </w:p>
    <w:p w14:paraId="000BE168" w14:textId="77777777" w:rsidR="00520A55" w:rsidRPr="002721AD" w:rsidRDefault="00520A55" w:rsidP="002721AD">
      <w:pPr>
        <w:jc w:val="both"/>
        <w:rPr>
          <w:rFonts w:asciiTheme="minorHAnsi" w:hAnsiTheme="minorHAnsi" w:cstheme="minorHAnsi"/>
          <w:bCs/>
        </w:rPr>
      </w:pPr>
    </w:p>
    <w:p w14:paraId="3F57F252" w14:textId="77777777" w:rsidR="00520A55" w:rsidRPr="00520A55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t>JEDINSTVENI UPRAVNI ODJEL</w:t>
      </w:r>
    </w:p>
    <w:p w14:paraId="647D9EB0" w14:textId="4EC72315" w:rsidR="00520A55" w:rsidRPr="003C65E8" w:rsidRDefault="00520A55" w:rsidP="00520A55">
      <w:pPr>
        <w:jc w:val="both"/>
        <w:rPr>
          <w:rFonts w:asciiTheme="minorHAnsi" w:hAnsiTheme="minorHAnsi" w:cstheme="minorHAnsi"/>
          <w:b/>
          <w:bCs/>
        </w:rPr>
      </w:pPr>
      <w:r w:rsidRPr="00520A55">
        <w:rPr>
          <w:rFonts w:asciiTheme="minorHAnsi" w:hAnsiTheme="minorHAnsi" w:cstheme="minorHAnsi"/>
          <w:b/>
          <w:bCs/>
        </w:rPr>
        <w:t>Program 10</w:t>
      </w:r>
      <w:r>
        <w:rPr>
          <w:rFonts w:asciiTheme="minorHAnsi" w:hAnsiTheme="minorHAnsi" w:cstheme="minorHAnsi"/>
          <w:b/>
          <w:bCs/>
        </w:rPr>
        <w:t>12</w:t>
      </w:r>
      <w:r w:rsidRPr="00520A5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PROGRAM POTPORE U ZDRAVSTVU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54"/>
        <w:gridCol w:w="1022"/>
        <w:gridCol w:w="2673"/>
        <w:gridCol w:w="1313"/>
        <w:gridCol w:w="1296"/>
        <w:gridCol w:w="1402"/>
      </w:tblGrid>
      <w:tr w:rsidR="004C70FF" w:rsidRPr="00520A55" w14:paraId="3973C767" w14:textId="77777777" w:rsidTr="00C77236">
        <w:trPr>
          <w:trHeight w:val="6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B509145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CE1E639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149F099" w14:textId="77777777" w:rsidR="004C70FF" w:rsidRPr="006D0F4C" w:rsidRDefault="004C70FF" w:rsidP="004C70F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9FF9E5" w14:textId="70551D47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04297A4" w14:textId="0C51140C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5C03311" w14:textId="1D7ACF87" w:rsidR="004C70FF" w:rsidRPr="006D0F4C" w:rsidRDefault="004C70FF" w:rsidP="004C70F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4C70FF" w:rsidRPr="00520A55" w14:paraId="4986D5A5" w14:textId="19C103CB" w:rsidTr="00C77236">
        <w:trPr>
          <w:trHeight w:val="6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23DA7CB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25AF920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7142D6D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C1F582F" w14:textId="67497880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B7D381E" w14:textId="41F99E55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11.000,00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CBB4523" w14:textId="443E288C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13.500,00</w:t>
            </w:r>
          </w:p>
        </w:tc>
      </w:tr>
      <w:tr w:rsidR="004C70FF" w:rsidRPr="00520A55" w14:paraId="1BBEF7DD" w14:textId="575800A4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4BEFB39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DB8A335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F59F880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99F34F1" w14:textId="0EFF84EC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FF8F951" w14:textId="4AB371EF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61D84DE" w14:textId="13415C01" w:rsidR="004C70FF" w:rsidRPr="006D0F4C" w:rsidRDefault="004C70FF" w:rsidP="004C70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13.000,00</w:t>
            </w:r>
          </w:p>
        </w:tc>
      </w:tr>
      <w:tr w:rsidR="004C70FF" w:rsidRPr="00520A55" w14:paraId="2FEDD108" w14:textId="157F2B11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837ABDC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AC8D0D7" w14:textId="47FAFD9C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00B19A" w14:textId="07F13A94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POTPORE U ZDRAVSTVU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6AA578E" w14:textId="1E102F94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E1FBD60" w14:textId="6BAC6E04" w:rsidR="004C70FF" w:rsidRPr="006D0F4C" w:rsidRDefault="004C70FF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4AA3ECAA" w14:textId="267B722A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C77236" w:rsidRPr="00520A55" w14:paraId="5A157F80" w14:textId="77777777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4DFDA5" w14:textId="163F6D9A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0887CB" w14:textId="1A5C70E8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A10312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E6351" w14:textId="67644474" w:rsidR="00C77236" w:rsidRPr="006D0F4C" w:rsidRDefault="00C77236" w:rsidP="00C7723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JAVNE POTREBE U ZDRAVSTVU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4FBE9" w14:textId="0CA2FD9F" w:rsidR="00C77236" w:rsidRPr="006D0F4C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80D942" w14:textId="63E86A51" w:rsidR="00C77236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1B9AFB" w14:textId="6E5C25AC" w:rsidR="00C77236" w:rsidRDefault="00C77236" w:rsidP="00C7723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2.500,00</w:t>
            </w:r>
          </w:p>
        </w:tc>
      </w:tr>
      <w:tr w:rsidR="004C70FF" w:rsidRPr="00520A55" w14:paraId="5218EB87" w14:textId="77777777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0202D" w14:textId="418DFD78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F2AA1" w14:textId="6E887BDB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A102360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F31285" w14:textId="09E6E072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TROŠKOVA STANOVANJA LIJEČNIKA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1A3C5B" w14:textId="38A61E44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8A1FD5" w14:textId="21E5CA1F" w:rsidR="004C70FF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F43819" w14:textId="0FDBECD9" w:rsidR="004C70FF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</w:tr>
      <w:tr w:rsidR="004C70FF" w:rsidRPr="00520A55" w14:paraId="57C35156" w14:textId="0DBB0629" w:rsidTr="00C77236">
        <w:trPr>
          <w:trHeight w:val="40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78EFB4" w14:textId="77777777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5" w:name="_Hlk194488874"/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90B764" w14:textId="16BD046D" w:rsidR="004C70FF" w:rsidRPr="006D0F4C" w:rsidRDefault="004C70FF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</w:t>
            </w:r>
            <w:r w:rsidR="00C772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2432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8397D" w14:textId="4C66FD74" w:rsidR="004C70FF" w:rsidRPr="006D0F4C" w:rsidRDefault="00C77236" w:rsidP="00520A5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POTICAJNA NAKNADA LIJEČNIKU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22592A" w14:textId="769F642F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CE0AA1" w14:textId="6EF5081C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E8028C" w14:textId="3B050713" w:rsidR="004C70FF" w:rsidRPr="006D0F4C" w:rsidRDefault="00C77236" w:rsidP="00520A5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C7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.000</w:t>
            </w:r>
            <w:r w:rsidR="004C70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</w:tr>
    </w:tbl>
    <w:bookmarkEnd w:id="15"/>
    <w:p w14:paraId="37C58831" w14:textId="7CDD0C1F" w:rsidR="008326A4" w:rsidRDefault="008326A4" w:rsidP="002721A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Programu su dodane dvije aktivnosti s ciljem rješavanja problema  rada liječnika obiteljske medicine . </w:t>
      </w:r>
    </w:p>
    <w:p w14:paraId="34AC4050" w14:textId="77777777" w:rsidR="00932E25" w:rsidRDefault="00932E25" w:rsidP="00FF4309">
      <w:pPr>
        <w:jc w:val="both"/>
        <w:rPr>
          <w:rFonts w:asciiTheme="minorHAnsi" w:hAnsiTheme="minorHAnsi" w:cstheme="minorHAnsi"/>
          <w:bCs/>
        </w:rPr>
      </w:pPr>
    </w:p>
    <w:p w14:paraId="7F2D5FD6" w14:textId="77777777" w:rsidR="00932E25" w:rsidRPr="00FF4309" w:rsidRDefault="00FF4309" w:rsidP="00932E2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932E25" w:rsidRPr="00FF4309">
        <w:rPr>
          <w:rFonts w:asciiTheme="minorHAnsi" w:hAnsiTheme="minorHAnsi" w:cstheme="minorHAnsi"/>
          <w:b/>
          <w:bCs/>
        </w:rPr>
        <w:t>JEDINSTVENI UPRAVNI ODJEL</w:t>
      </w:r>
    </w:p>
    <w:p w14:paraId="0AC29459" w14:textId="6537532A" w:rsidR="00932E25" w:rsidRPr="00932E25" w:rsidRDefault="00932E25" w:rsidP="00932E25">
      <w:pPr>
        <w:jc w:val="both"/>
        <w:rPr>
          <w:rFonts w:asciiTheme="minorHAnsi" w:hAnsiTheme="minorHAnsi" w:cstheme="minorHAnsi"/>
          <w:b/>
          <w:bCs/>
        </w:rPr>
      </w:pPr>
      <w:r w:rsidRPr="00932E25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5</w:t>
      </w:r>
      <w:r w:rsidRPr="00932E25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PROSTORNO PLANIRANJE I UNAPRIJEĐENJE STANOVANJA </w:t>
      </w:r>
    </w:p>
    <w:p w14:paraId="0914C95B" w14:textId="4CE5A0A9" w:rsidR="00932E25" w:rsidRPr="00FF4309" w:rsidRDefault="00932E25" w:rsidP="00932E25">
      <w:pPr>
        <w:jc w:val="both"/>
        <w:rPr>
          <w:rFonts w:asciiTheme="minorHAnsi" w:hAnsiTheme="minorHAnsi" w:cstheme="minorHAnsi"/>
          <w:bCs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1343"/>
        <w:gridCol w:w="1052"/>
        <w:gridCol w:w="2699"/>
        <w:gridCol w:w="1268"/>
        <w:gridCol w:w="1296"/>
        <w:gridCol w:w="1402"/>
      </w:tblGrid>
      <w:tr w:rsidR="006F1F35" w:rsidRPr="00932E25" w14:paraId="0F0DFADD" w14:textId="77777777" w:rsidTr="008326A4">
        <w:trPr>
          <w:trHeight w:val="4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104F4D0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630C606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829B4C2" w14:textId="77777777" w:rsidR="006F1F35" w:rsidRPr="006D0F4C" w:rsidRDefault="006F1F35" w:rsidP="006F1F3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3087BD9" w14:textId="072CFAA9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78419F6" w14:textId="6398DF16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1E4BC06" w14:textId="7AB349F2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8326A4" w:rsidRPr="00932E25" w14:paraId="496554D2" w14:textId="1285C8DB" w:rsidTr="008326A4">
        <w:trPr>
          <w:trHeight w:val="45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7D5097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B89BB53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DE42C66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5884FAC" w14:textId="695CE4FF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93D5B4B" w14:textId="29D306D6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177247E" w14:textId="5D35327E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16C246FA" w14:textId="42BFD2AF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F73E63D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C5485DB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419FF847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31048DD7" w14:textId="691A4454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2954FDB" w14:textId="62AD494F" w:rsidR="008326A4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  <w:p w14:paraId="165425A9" w14:textId="4DA13B0F" w:rsidR="006F1F35" w:rsidRPr="006D0F4C" w:rsidRDefault="006F1F35" w:rsidP="006F1F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4026667" w14:textId="4A11099D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039814E1" w14:textId="7B1F6DA8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6299E71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5B022AC" w14:textId="7228281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12F2796" w14:textId="0DEC6FA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PROSTORNO PLANIRANJE I UNAPRIJEĐENJE STANOVANJA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0E45CA" w14:textId="7B68B81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29A3146" w14:textId="34A72D91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-210.000,00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FBEC9FA" w14:textId="512776AF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216.000,00</w:t>
            </w:r>
          </w:p>
        </w:tc>
      </w:tr>
      <w:tr w:rsidR="008326A4" w:rsidRPr="00932E25" w14:paraId="2B2F6903" w14:textId="55577714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65A715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7C0AF" w14:textId="43769FC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A102326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7D8F6" w14:textId="72EC5343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PRIPREMA I PROVOĐENJE PROJEKATA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8B119D" w14:textId="75F7F17A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34D72E" w14:textId="0E936433" w:rsidR="006F1F35" w:rsidRPr="006D0F4C" w:rsidRDefault="006F1F35" w:rsidP="006F1F3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00C77" w14:textId="3C516092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26.000,00</w:t>
            </w:r>
          </w:p>
        </w:tc>
      </w:tr>
      <w:tr w:rsidR="008326A4" w:rsidRPr="00932E25" w14:paraId="6E4A377C" w14:textId="266AEEAC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DC5BAD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B5CF8B" w14:textId="1CAB167F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K102331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E7DD36" w14:textId="569B63C9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ZEMLJIŠTA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1E5906" w14:textId="115D6A0F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1951AA" w14:textId="771BC258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31439" w14:textId="7CFBFE21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8326A4" w:rsidRPr="00932E25" w14:paraId="0F74772C" w14:textId="613BC372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3F7713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7E474" w14:textId="3AD713E5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K102361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93F3BB" w14:textId="170A16E3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DRŽAVNA GEODETSKA IZMJERA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A329C" w14:textId="7B8C393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007202" w14:textId="1513C0CF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C5C641" w14:textId="4E25E3B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8326A4" w:rsidRPr="00932E25" w14:paraId="28E0C249" w14:textId="5A537D49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0C8710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A62D81" w14:textId="5C5EE8AD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C8CA6" w14:textId="18C8A50E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KUPNJA GRAĐEVINSKOG OBJEKTA HRVATSKIH ŠUMA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1CA488" w14:textId="7AC28870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851B2" w14:textId="6F5163CC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A32E9" w14:textId="527A0E60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8326A4" w:rsidRPr="00932E25" w14:paraId="3C64DF84" w14:textId="4C7FE2DF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8A2BEE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C43941" w14:textId="3D006BC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K102430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54CC0" w14:textId="4C7F14A2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 FOTONAPONSKA ELEKTRANA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EE4F4B" w14:textId="720B25D3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89BD34" w14:textId="3E846FD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-50.000,00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2F50C3" w14:textId="0EA718F4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50.000,00</w:t>
            </w:r>
          </w:p>
        </w:tc>
      </w:tr>
      <w:tr w:rsidR="008326A4" w:rsidRPr="00932E25" w14:paraId="1E45F29E" w14:textId="6F3A3B2E" w:rsidTr="008326A4">
        <w:trPr>
          <w:trHeight w:val="45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DF9AAE" w14:textId="77777777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DC2E1" w14:textId="6F3B89AC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T102385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69F806" w14:textId="2754DF66" w:rsidR="008326A4" w:rsidRPr="006D0F4C" w:rsidRDefault="008326A4" w:rsidP="00932E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KROVIŠTA – ZGRADA NOVI VAROŠ 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CC031" w14:textId="3009DC6B" w:rsidR="008326A4" w:rsidRPr="006D0F4C" w:rsidRDefault="008326A4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AC838" w14:textId="0C915613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FD3498" w14:textId="242264BA" w:rsidR="008326A4" w:rsidRPr="006D0F4C" w:rsidRDefault="006F1F35" w:rsidP="004E5D4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70.000,00</w:t>
            </w:r>
          </w:p>
        </w:tc>
      </w:tr>
    </w:tbl>
    <w:p w14:paraId="5DCBA505" w14:textId="1A6E676D" w:rsidR="006F1F35" w:rsidRPr="006F1F35" w:rsidRDefault="006F1F35" w:rsidP="00932E2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Progam se se umanjio u ukupnom iznosu  210.000,00 eur zbog odustajanaj od projekta kupnje zgrade, smanjenja planiarnog iznosa za otkup zemljišta , te smanjenja projekta izrade dokumentacije za fotonaponske elektrane. </w:t>
      </w:r>
    </w:p>
    <w:p w14:paraId="4A1FA7F4" w14:textId="77777777" w:rsidR="00DE0F44" w:rsidRDefault="00DE0F44" w:rsidP="003F18BB">
      <w:pPr>
        <w:jc w:val="both"/>
        <w:rPr>
          <w:rFonts w:asciiTheme="minorHAnsi" w:hAnsiTheme="minorHAnsi" w:cstheme="minorHAnsi"/>
          <w:b/>
          <w:bCs/>
        </w:rPr>
      </w:pPr>
    </w:p>
    <w:p w14:paraId="575D496F" w14:textId="4D4AD023" w:rsidR="003F18BB" w:rsidRPr="003F18BB" w:rsidRDefault="003F18BB" w:rsidP="003F18BB">
      <w:pPr>
        <w:jc w:val="both"/>
        <w:rPr>
          <w:rFonts w:asciiTheme="minorHAnsi" w:hAnsiTheme="minorHAnsi" w:cstheme="minorHAnsi"/>
          <w:b/>
          <w:bCs/>
        </w:rPr>
      </w:pPr>
      <w:r w:rsidRPr="003F18BB">
        <w:rPr>
          <w:rFonts w:asciiTheme="minorHAnsi" w:hAnsiTheme="minorHAnsi" w:cstheme="minorHAnsi"/>
          <w:b/>
          <w:bCs/>
        </w:rPr>
        <w:t>JEDINSTVENI UPRAVNI ODJEL</w:t>
      </w:r>
    </w:p>
    <w:p w14:paraId="30D70DC1" w14:textId="67DF3E57" w:rsidR="003F18BB" w:rsidRPr="003F18BB" w:rsidRDefault="003F18BB" w:rsidP="003F18BB">
      <w:pPr>
        <w:jc w:val="both"/>
        <w:rPr>
          <w:rFonts w:asciiTheme="minorHAnsi" w:hAnsiTheme="minorHAnsi" w:cstheme="minorHAnsi"/>
          <w:bCs/>
        </w:rPr>
      </w:pPr>
      <w:r w:rsidRPr="003F18BB">
        <w:rPr>
          <w:rFonts w:asciiTheme="minorHAnsi" w:hAnsiTheme="minorHAnsi" w:cstheme="minorHAnsi"/>
          <w:bCs/>
        </w:rPr>
        <w:t>Program 10</w:t>
      </w:r>
      <w:r>
        <w:rPr>
          <w:rFonts w:asciiTheme="minorHAnsi" w:hAnsiTheme="minorHAnsi" w:cstheme="minorHAnsi"/>
          <w:bCs/>
        </w:rPr>
        <w:t>16</w:t>
      </w:r>
      <w:r w:rsidRPr="003F18BB">
        <w:rPr>
          <w:rFonts w:asciiTheme="minorHAnsi" w:hAnsiTheme="minorHAnsi" w:cstheme="minorHAnsi"/>
          <w:bCs/>
        </w:rPr>
        <w:t>: IZGRADNJA  KOMUNALNE INFRASTRUKTURE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314"/>
        <w:gridCol w:w="1026"/>
        <w:gridCol w:w="2628"/>
        <w:gridCol w:w="1394"/>
        <w:gridCol w:w="1296"/>
        <w:gridCol w:w="1402"/>
      </w:tblGrid>
      <w:tr w:rsidR="0055066B" w:rsidRPr="003F18BB" w14:paraId="0F2A00C7" w14:textId="77777777" w:rsidTr="00E67706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C1321FC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50BB13E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C9B5230" w14:textId="77777777" w:rsidR="0055066B" w:rsidRPr="006D0F4C" w:rsidRDefault="0055066B" w:rsidP="0055066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DAD0441" w14:textId="41C84B15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1892588" w14:textId="3BF5455D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57185E2" w14:textId="4B72C75E" w:rsidR="0055066B" w:rsidRPr="006D0F4C" w:rsidRDefault="0055066B" w:rsidP="0055066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55066B" w:rsidRPr="003F18BB" w14:paraId="4638B702" w14:textId="1B92587F" w:rsidTr="00E67706">
        <w:trPr>
          <w:trHeight w:val="449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5AFBB37C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05217DF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0EAC92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A345F4B" w14:textId="33246BE1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5696F74" w14:textId="754B970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859CF8F" w14:textId="62EB4AC0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72B35C7F" w14:textId="087C8F79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8D19DD3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CA04FD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5D22C63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A1A015F" w14:textId="31D1CF1B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755856A5" w14:textId="32545C7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D98C55D" w14:textId="2073546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58D67110" w14:textId="58D8414C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5F05CCF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2567F6" w14:textId="473A883A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3121E63" w14:textId="107754D6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KOMUNALNE INFRASTRUKTURE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248386" w14:textId="41F89BCE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1.257.500,00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11798071" w14:textId="09191E72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-614.900,00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B4DE981" w14:textId="6D8445AA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642.600,00</w:t>
            </w:r>
          </w:p>
        </w:tc>
      </w:tr>
      <w:tr w:rsidR="0055066B" w:rsidRPr="003F18BB" w14:paraId="765BE3D2" w14:textId="77040574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BC544C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FAA727" w14:textId="13E76E2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K101403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EB37D7" w14:textId="18A7BA92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SUFINANCIRANJE IZGRADNJE SUSTAVA JAVNE ODVODNJE I SANACIJE VODOVODNE MREŽE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A278B" w14:textId="2DDFA28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10865" w14:textId="6933E65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521C43" w14:textId="53227FCB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80.000,00</w:t>
            </w:r>
          </w:p>
        </w:tc>
      </w:tr>
      <w:tr w:rsidR="0055066B" w:rsidRPr="003F18BB" w14:paraId="10F888EF" w14:textId="1913308D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3FF7CF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12983E" w14:textId="1C7ED18D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K101501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674668" w14:textId="4514579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NERAZVRSTANIH CESTA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4F35A" w14:textId="0527D12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92.000,00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D42D79" w14:textId="197D0E9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-82.000,00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A4E98" w14:textId="7067D24A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  <w:tr w:rsidR="0055066B" w:rsidRPr="003F18BB" w14:paraId="3D7D6970" w14:textId="27E5C7A1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A9E602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E9A281" w14:textId="7BA52BB6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C2F84" w14:textId="66024FD0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PRETOVARNE STANICE SOVIĆ LAZ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87B026" w14:textId="04853AFE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10.500,00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E0FA68" w14:textId="736F9D8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283DFC" w14:textId="682DDF4B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10.500,00</w:t>
            </w:r>
          </w:p>
        </w:tc>
      </w:tr>
      <w:tr w:rsidR="0055066B" w:rsidRPr="003F18BB" w14:paraId="2769167F" w14:textId="63DEC5DC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42BA0B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7EEFF" w14:textId="4F167F5F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K102323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C86C8E" w14:textId="72939BD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CESTE BEGOVO  RAZDOLJE – VRBOVSKA POLJANA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934BD" w14:textId="44642426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0FE621" w14:textId="1E6DCED5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-670.000,00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59768A" w14:textId="71F1A6C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</w:tr>
      <w:tr w:rsidR="0055066B" w:rsidRPr="003F18BB" w14:paraId="58B32405" w14:textId="2725825F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90C5D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218A1" w14:textId="67FDFA2E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79E52" w14:textId="1608EA68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PARKIRALIŠTA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0194B7" w14:textId="2C581BBD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843BD" w14:textId="2DA5C864" w:rsidR="0055066B" w:rsidRPr="006D0F4C" w:rsidRDefault="00667D05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-18.000,00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74243" w14:textId="5F6B4D52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102.000,00</w:t>
            </w:r>
          </w:p>
        </w:tc>
      </w:tr>
      <w:tr w:rsidR="0055066B" w:rsidRPr="003F18BB" w14:paraId="373EE259" w14:textId="6285F6A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79B140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91D17F" w14:textId="330C5A78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K102394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EC8AF" w14:textId="6612AB83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ZAOBILAZNICE MRZLE DRAGE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05A95C" w14:textId="7902A7E7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92571A" w14:textId="27E43041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555218" w14:textId="7915BFE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55.000,00</w:t>
            </w:r>
          </w:p>
        </w:tc>
      </w:tr>
      <w:tr w:rsidR="0055066B" w:rsidRPr="003F18BB" w14:paraId="56A408AB" w14:textId="0C3B37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E457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3B33CE" w14:textId="21BC5A0C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F3650" w14:textId="4ED7934D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RASVJETE – ZAGMAJNA 2  FAZA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1368B0" w14:textId="45A09267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49B91" w14:textId="688B03A8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2F4CD" w14:textId="57F841ED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110.000,00</w:t>
            </w:r>
          </w:p>
        </w:tc>
      </w:tr>
      <w:tr w:rsidR="0055066B" w:rsidRPr="003F18BB" w14:paraId="28AF74C8" w14:textId="10364DEB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DED7524" w14:textId="7777777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B3CAEE" w14:textId="23D7464B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7CF92F" w14:textId="69C97767" w:rsidR="0055066B" w:rsidRPr="006D0F4C" w:rsidRDefault="0055066B" w:rsidP="003F18B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POSLOVNA ZONA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70490F" w14:textId="5C8EA94C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92B79" w14:textId="7452E7F3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75.000,00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7E400" w14:textId="4DD50190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105.000,00</w:t>
            </w:r>
          </w:p>
        </w:tc>
      </w:tr>
      <w:tr w:rsidR="0055066B" w:rsidRPr="003F18BB" w14:paraId="106BAB9A" w14:textId="5CD28D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F7E3B1" w14:textId="75F2993B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6C408" w14:textId="76ED6238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FB52BB" w14:textId="0BDDECDE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A19205" w14:textId="5BD4B120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2A40EC" w14:textId="4F433B1A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817B09" w14:textId="24024068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  <w:tr w:rsidR="0055066B" w:rsidRPr="003F18BB" w14:paraId="115A11FF" w14:textId="4659D73E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B98B9E" w14:textId="2AF5555C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E1407" w14:textId="1382A167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C30C1D" w14:textId="69E2FB6E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NIŠE ZA URNE NA GROBLJU MRKOPALJ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47785" w14:textId="0CE67E38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CA9BC7" w14:textId="3DF279E4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35098" w14:textId="299122C2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55066B" w:rsidRPr="003F18BB" w14:paraId="3DA9C557" w14:textId="3757C6B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4A0083" w14:textId="2E714A25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0275BC" w14:textId="7F4336B1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T102376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6B8677" w14:textId="3AC34991" w:rsidR="0055066B" w:rsidRPr="006D0F4C" w:rsidRDefault="0055066B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IZGRADNJA JAVNE RASVJETE – NOGOMETNO IGRALIŠTE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23C8E" w14:textId="26881D24" w:rsidR="0055066B" w:rsidRPr="006D0F4C" w:rsidRDefault="0055066B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6C3B39" w14:textId="3695A1C6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-70.000,00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6F18BF" w14:textId="3AD43B37" w:rsidR="0055066B" w:rsidRPr="006D0F4C" w:rsidRDefault="00C83514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20.000,00</w:t>
            </w:r>
          </w:p>
        </w:tc>
      </w:tr>
      <w:tr w:rsidR="00E67706" w:rsidRPr="003F18BB" w14:paraId="6E02FFB8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2D7BF0" w14:textId="281BDEED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F87D8E" w14:textId="5043E750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K102414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F5827C" w14:textId="580DD143" w:rsidR="00E67706" w:rsidRPr="006D0F4C" w:rsidRDefault="00E67706" w:rsidP="00E6770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IZGRADNJA JAVNE POVRŠINE – MALI TRG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9B96FA" w14:textId="2521D214" w:rsidR="00E67706" w:rsidRPr="006D0F4C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BDD0B" w14:textId="1D8521D5" w:rsidR="00E67706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5BE23C" w14:textId="176FB6AF" w:rsidR="00E67706" w:rsidRDefault="00E67706" w:rsidP="00E67706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5.000,00</w:t>
            </w:r>
          </w:p>
        </w:tc>
      </w:tr>
      <w:tr w:rsidR="00E67706" w:rsidRPr="003F18BB" w14:paraId="769908BE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AB799" w14:textId="1E20621F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E24438" w14:textId="76880EB1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T102433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5FF7CE" w14:textId="6E73CA36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REKONSTRUKCIJA NERAZVRSTANE CESTE – PUT ŽLIJEBE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B25D0D" w14:textId="74934DB7" w:rsidR="00E67706" w:rsidRPr="006D0F4C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A86C93" w14:textId="66A5BBAF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5A2DBA" w14:textId="2F17DAD8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53.000,00</w:t>
            </w:r>
          </w:p>
        </w:tc>
      </w:tr>
      <w:tr w:rsidR="00E67706" w:rsidRPr="003F18BB" w14:paraId="6806AECD" w14:textId="77777777" w:rsidTr="00E67706">
        <w:trPr>
          <w:trHeight w:val="449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01486E" w14:textId="01B34B6B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4482AB" w14:textId="3A2D39A6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T102434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5CABC" w14:textId="00D3080C" w:rsidR="00E67706" w:rsidRPr="006D0F4C" w:rsidRDefault="00E67706" w:rsidP="001D5AE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677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REKONSTRUKCIJA NERAZVRSTANE CESTE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MILOŠ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4F8ECD" w14:textId="132DF548" w:rsidR="00E67706" w:rsidRPr="006D0F4C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2615BB" w14:textId="028715CF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72.100,00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1C76CF" w14:textId="322AA626" w:rsidR="00E67706" w:rsidRDefault="00E67706" w:rsidP="001D5AE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72.100,00</w:t>
            </w:r>
          </w:p>
        </w:tc>
      </w:tr>
    </w:tbl>
    <w:p w14:paraId="6523A71B" w14:textId="1B5BF76C" w:rsidR="00FF3F2A" w:rsidRPr="00667D05" w:rsidRDefault="00667D05" w:rsidP="00076A0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Program se je smanjio u ukupnom iznosu od 614.900,00 eur , a smanjenje se sastoji od uvođenja novih aktivnosti – rekonstrukcije cesta (</w:t>
      </w:r>
      <w:r w:rsidR="003549B2">
        <w:rPr>
          <w:rFonts w:ascii="Calibri" w:hAnsi="Calibri" w:cs="Calibri"/>
          <w:bCs/>
        </w:rPr>
        <w:t xml:space="preserve"> po cestama </w:t>
      </w:r>
      <w:r>
        <w:rPr>
          <w:rFonts w:ascii="Calibri" w:hAnsi="Calibri" w:cs="Calibri"/>
          <w:bCs/>
        </w:rPr>
        <w:t xml:space="preserve"> ) , te smanjenja drugih aktivnosti izg</w:t>
      </w:r>
      <w:r w:rsidR="00C71597">
        <w:rPr>
          <w:rFonts w:ascii="Calibri" w:hAnsi="Calibri" w:cs="Calibri"/>
          <w:bCs/>
        </w:rPr>
        <w:t>radnje komunalne infr</w:t>
      </w:r>
      <w:r w:rsidR="00F21FD5">
        <w:rPr>
          <w:rFonts w:ascii="Calibri" w:hAnsi="Calibri" w:cs="Calibri"/>
          <w:bCs/>
        </w:rPr>
        <w:t>a</w:t>
      </w:r>
      <w:r w:rsidR="00C71597">
        <w:rPr>
          <w:rFonts w:ascii="Calibri" w:hAnsi="Calibri" w:cs="Calibri"/>
          <w:bCs/>
        </w:rPr>
        <w:t xml:space="preserve">strukture. Povećao se je iznos za otkup zemljišta  za zaobilaznicu , te za izgradnju javne rasvjete u Poslovnoj zoni . </w:t>
      </w:r>
    </w:p>
    <w:p w14:paraId="6B435308" w14:textId="77777777" w:rsidR="006B0402" w:rsidRDefault="006B0402" w:rsidP="00076A05">
      <w:pPr>
        <w:jc w:val="both"/>
        <w:rPr>
          <w:rFonts w:ascii="Calibri" w:hAnsi="Calibri" w:cs="Calibri"/>
          <w:b/>
        </w:rPr>
      </w:pPr>
    </w:p>
    <w:p w14:paraId="71A5CFAC" w14:textId="10D53CAB" w:rsidR="00076A05" w:rsidRPr="0003344B" w:rsidRDefault="00076A05" w:rsidP="00076A05">
      <w:pPr>
        <w:jc w:val="both"/>
        <w:rPr>
          <w:rFonts w:ascii="Calibri" w:hAnsi="Calibri" w:cs="Calibri"/>
          <w:b/>
        </w:rPr>
      </w:pPr>
      <w:r w:rsidRPr="0003344B">
        <w:rPr>
          <w:rFonts w:ascii="Calibri" w:hAnsi="Calibri" w:cs="Calibri"/>
          <w:b/>
        </w:rPr>
        <w:t>JEDINSTVENI UPRAVNI ODJEL</w:t>
      </w:r>
    </w:p>
    <w:p w14:paraId="011CF100" w14:textId="27EB4EC3" w:rsidR="00076A05" w:rsidRPr="0003344B" w:rsidRDefault="00076A05" w:rsidP="00076A05">
      <w:pPr>
        <w:jc w:val="both"/>
        <w:rPr>
          <w:rFonts w:ascii="Calibri" w:hAnsi="Calibri" w:cs="Calibri"/>
          <w:b/>
          <w:bCs/>
        </w:rPr>
      </w:pPr>
      <w:r w:rsidRPr="0003344B">
        <w:rPr>
          <w:rFonts w:ascii="Calibri" w:hAnsi="Calibri" w:cs="Calibri"/>
          <w:b/>
          <w:bCs/>
        </w:rPr>
        <w:t>Program 1017: ODRŽAVANJE KOMUNALNE INFRASTRUKTURE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455"/>
        <w:gridCol w:w="1085"/>
        <w:gridCol w:w="2554"/>
        <w:gridCol w:w="1268"/>
        <w:gridCol w:w="1296"/>
        <w:gridCol w:w="1402"/>
      </w:tblGrid>
      <w:tr w:rsidR="003549B2" w:rsidRPr="00076A05" w14:paraId="19F32AE6" w14:textId="77777777" w:rsidTr="003C65E8">
        <w:trPr>
          <w:trHeight w:val="43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9C12645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61E61D40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3FD0793" w14:textId="77777777" w:rsidR="003549B2" w:rsidRPr="006D0F4C" w:rsidRDefault="003549B2" w:rsidP="003549B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D187EC0" w14:textId="3AD0549E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FC35841" w14:textId="654B07CA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41D7A8D" w14:textId="0A76BAC9" w:rsidR="003549B2" w:rsidRPr="006D0F4C" w:rsidRDefault="003549B2" w:rsidP="003549B2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3549B2" w:rsidRPr="00076A05" w14:paraId="46BF7F44" w14:textId="3383A4CD" w:rsidTr="003C65E8">
        <w:trPr>
          <w:trHeight w:val="43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A91B9DE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43947CFF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28C2C83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6946A51" w14:textId="44DD83E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F766E74" w14:textId="45F022F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C561F44" w14:textId="04B82B5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4252B6F5" w14:textId="6EFA68E3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B822560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0AE0AD45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6863D7ED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595F9136" w14:textId="623F8DC9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B49CC15" w14:textId="72ED7FCC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1796CFF7" w14:textId="7980AB9D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535C09E0" w14:textId="0FB5082E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41B5E2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5EB99FC" w14:textId="7A196140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A7F2E30" w14:textId="0C8930E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 KOMUNALNE INFRASTRUKTURE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7C1BD8E0" w14:textId="265A24FD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088249" w14:textId="73CC9055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F079132" w14:textId="64D7A595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206.600,00</w:t>
            </w:r>
          </w:p>
        </w:tc>
      </w:tr>
      <w:tr w:rsidR="003549B2" w:rsidRPr="00076A05" w14:paraId="5F6E45E2" w14:textId="505A05C0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F3C400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B2DD82" w14:textId="74D356E6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E8B632" w14:textId="0890CD53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ZIMSKA SLUŽBA I ODRŽAVANJE NERAZVRSTANIH CESTA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25A48" w14:textId="02020AF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69.000,00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AA6955" w14:textId="42F97CA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9B87BE" w14:textId="204F741A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70.600,00</w:t>
            </w:r>
          </w:p>
        </w:tc>
      </w:tr>
      <w:tr w:rsidR="003549B2" w:rsidRPr="00076A05" w14:paraId="2218A532" w14:textId="71B35A90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7BE51E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116699" w14:textId="21F4558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A101604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99C5FC" w14:textId="19A9D111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I POTROŠNJA JAVNE RASVJETE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4D3C8D" w14:textId="65728EE4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BAC9B" w14:textId="396962F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A63EA7" w14:textId="46E4E772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30.000,00</w:t>
            </w:r>
          </w:p>
        </w:tc>
      </w:tr>
      <w:tr w:rsidR="003549B2" w:rsidRPr="00076A05" w14:paraId="5CF4B837" w14:textId="77777777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519EE" w14:textId="66A17969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0B014" w14:textId="6B4CA00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7FC967" w14:textId="3203A13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GOSPODARENJE OTPADOM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5E61F7" w14:textId="0F6394F6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E109A3" w14:textId="419494AB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3B81F0" w14:textId="58FF0F9A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12.000,00</w:t>
            </w:r>
          </w:p>
        </w:tc>
      </w:tr>
      <w:tr w:rsidR="003549B2" w:rsidRPr="00076A05" w14:paraId="28CDDD1C" w14:textId="6CBE355A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863CF1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DCB1DC" w14:textId="2BEA50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00343" w14:textId="4867C96A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JAVNIH POVRŠINA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9FFFA" w14:textId="36B9349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9EDEDC" w14:textId="7DFE466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11AFBC" w14:textId="10A5D1A1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47.000,00</w:t>
            </w:r>
          </w:p>
        </w:tc>
      </w:tr>
      <w:tr w:rsidR="003549B2" w:rsidRPr="00076A05" w14:paraId="1402A691" w14:textId="77777777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25163E" w14:textId="16A6831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2E5C0" w14:textId="7D7C02CC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C4AF95" w14:textId="38FDF974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ODRŽAVANJE GROBLJA I MRTVAČNICE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90B762" w14:textId="30A8826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D7CC51" w14:textId="2942ECBD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63597" w14:textId="3A24C5E9" w:rsidR="003549B2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8.000,00</w:t>
            </w:r>
          </w:p>
        </w:tc>
      </w:tr>
      <w:tr w:rsidR="003549B2" w:rsidRPr="00076A05" w14:paraId="4897F99F" w14:textId="398FAAD2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A832FD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B92079" w14:textId="37067A0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1FB8DE" w14:textId="1194A2F8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DEKORATIVNA JAVNA RASVJETA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4009B" w14:textId="3F94E6C2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41417E" w14:textId="7B6C19A3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9906DD" w14:textId="1688AABE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25.000,00</w:t>
            </w:r>
          </w:p>
        </w:tc>
      </w:tr>
      <w:tr w:rsidR="003549B2" w:rsidRPr="00076A05" w14:paraId="7B5DFF4D" w14:textId="24A93E8E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503543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7FF6A" w14:textId="78A72982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AE6890" w14:textId="191A376D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DERATIZACIJA I DEZINSEKCIJA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EE3B1A" w14:textId="764C94EE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166BA9" w14:textId="2CB7998F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D18124" w14:textId="01A5A6C0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3549B2" w:rsidRPr="00076A05" w14:paraId="6CFEDC73" w14:textId="7F53F45A" w:rsidTr="003C65E8">
        <w:trPr>
          <w:trHeight w:val="439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82947" w14:textId="77777777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F46FD2" w14:textId="734AA3EF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K102425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729BC3" w14:textId="50B35356" w:rsidR="003549B2" w:rsidRPr="006D0F4C" w:rsidRDefault="003549B2" w:rsidP="00076A0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NABAVA STROJEVA I OPREME ZA ODRŽAVNAJE JAVNIH POVRŠINA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CE64D4" w14:textId="05AB4724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D5B673" w14:textId="0EE79AB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D21C54" w14:textId="10BD26E7" w:rsidR="003549B2" w:rsidRPr="006D0F4C" w:rsidRDefault="003549B2" w:rsidP="00076A0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10.000,00</w:t>
            </w:r>
          </w:p>
        </w:tc>
      </w:tr>
    </w:tbl>
    <w:p w14:paraId="5B5D2067" w14:textId="3B4F7021" w:rsidR="00BB51F0" w:rsidRPr="003549B2" w:rsidRDefault="003549B2" w:rsidP="00D1005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Program se povećava za 9.600,00 eura zbog povećanja iznosa za aktivnost ZImska služba i održavanje nerazvrstanih cesta </w:t>
      </w:r>
      <w:r w:rsidR="00FC4FD5">
        <w:rPr>
          <w:rFonts w:ascii="Calibri" w:hAnsi="Calibri" w:cs="Calibri"/>
          <w:bCs/>
        </w:rPr>
        <w:t>, te uvođenja nove aktivnosti održavanje groblja i mrtvačnice u sklopu koje se planira rekonstrukcija sanitarija mrtvačnice</w:t>
      </w:r>
      <w:r w:rsidR="004568E8">
        <w:rPr>
          <w:rFonts w:ascii="Calibri" w:hAnsi="Calibri" w:cs="Calibri"/>
          <w:bCs/>
        </w:rPr>
        <w:t xml:space="preserve"> i nabava klima uređaja. </w:t>
      </w:r>
    </w:p>
    <w:p w14:paraId="25C36D47" w14:textId="77777777" w:rsidR="003549B2" w:rsidRPr="002427CC" w:rsidRDefault="003549B2" w:rsidP="00D1005C">
      <w:pPr>
        <w:jc w:val="both"/>
        <w:rPr>
          <w:rFonts w:ascii="Calibri" w:hAnsi="Calibri" w:cs="Calibri"/>
          <w:b/>
        </w:rPr>
      </w:pPr>
    </w:p>
    <w:p w14:paraId="0A451A3D" w14:textId="77777777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bookmarkStart w:id="16" w:name="_Hlk184380990"/>
      <w:r w:rsidRPr="00DA2723">
        <w:rPr>
          <w:rFonts w:asciiTheme="minorHAnsi" w:hAnsiTheme="minorHAnsi" w:cstheme="minorHAnsi"/>
          <w:b/>
          <w:bCs/>
        </w:rPr>
        <w:t>JEDINSTVENI UPRAVNI ODJEL</w:t>
      </w:r>
    </w:p>
    <w:p w14:paraId="180C5DDF" w14:textId="0AD2728E" w:rsidR="00DA2723" w:rsidRPr="00DA2723" w:rsidRDefault="00DA2723" w:rsidP="00DA2723">
      <w:pPr>
        <w:rPr>
          <w:rFonts w:asciiTheme="minorHAnsi" w:hAnsiTheme="minorHAnsi" w:cstheme="minorHAnsi"/>
          <w:b/>
          <w:bCs/>
        </w:rPr>
      </w:pPr>
      <w:r w:rsidRPr="00DA2723">
        <w:rPr>
          <w:rFonts w:asciiTheme="minorHAnsi" w:hAnsiTheme="minorHAnsi" w:cstheme="minorHAnsi"/>
          <w:b/>
          <w:bCs/>
        </w:rPr>
        <w:t>Program 101</w:t>
      </w:r>
      <w:r>
        <w:rPr>
          <w:rFonts w:asciiTheme="minorHAnsi" w:hAnsiTheme="minorHAnsi" w:cstheme="minorHAnsi"/>
          <w:b/>
          <w:bCs/>
        </w:rPr>
        <w:t>9</w:t>
      </w:r>
      <w:r w:rsidRPr="00DA2723"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  <w:b/>
          <w:bCs/>
        </w:rPr>
        <w:t xml:space="preserve">ZAŠTITA OKOLIŠA I ZAŠTITA ŽIVOTINA </w:t>
      </w:r>
    </w:p>
    <w:tbl>
      <w:tblPr>
        <w:tblW w:w="9065" w:type="dxa"/>
        <w:tblInd w:w="-5" w:type="dxa"/>
        <w:tblLook w:val="04A0" w:firstRow="1" w:lastRow="0" w:firstColumn="1" w:lastColumn="0" w:noHBand="0" w:noVBand="1"/>
      </w:tblPr>
      <w:tblGrid>
        <w:gridCol w:w="1341"/>
        <w:gridCol w:w="1056"/>
        <w:gridCol w:w="2702"/>
        <w:gridCol w:w="1268"/>
        <w:gridCol w:w="1296"/>
        <w:gridCol w:w="1402"/>
      </w:tblGrid>
      <w:tr w:rsidR="00A76EAF" w:rsidRPr="00DA2723" w14:paraId="1500DF1D" w14:textId="77777777" w:rsidTr="00A76EAF">
        <w:trPr>
          <w:trHeight w:val="40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3C07F7A5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18B43D53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55A15E76" w14:textId="77777777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AB1AF62" w14:textId="28935EB8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PRORAČUN 2025.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DA20642" w14:textId="38A57889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POVEĆANJE / SMANJENJE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4BD71301" w14:textId="3F0DE262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IZMJENE I DOPUNE PRORAČUNA 2025.</w:t>
            </w:r>
          </w:p>
        </w:tc>
      </w:tr>
      <w:tr w:rsidR="00A76EAF" w:rsidRPr="00DA2723" w14:paraId="766C52DD" w14:textId="0DDAEF01" w:rsidTr="00A76EAF">
        <w:trPr>
          <w:trHeight w:val="402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B86356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RAZDJEL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37C79A88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  <w:hideMark/>
          </w:tcPr>
          <w:p w14:paraId="7F802766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727465A5" w14:textId="2618882B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00D6A6E9" w14:textId="0896C28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9C"/>
          </w:tcPr>
          <w:p w14:paraId="230FA7E5" w14:textId="037D6565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3F168BE3" w14:textId="2AA8CE50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34B3E617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GLAVA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748ED94B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00201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  <w:hideMark/>
          </w:tcPr>
          <w:p w14:paraId="27330364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JEDINSTVENI UPRAVNI ODJEL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6B15D197" w14:textId="4D302E8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0A1E7976" w14:textId="7E283B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6DF"/>
          </w:tcPr>
          <w:p w14:paraId="28FFAFE6" w14:textId="48BDEFA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0C6E9759" w14:textId="740BE66A" w:rsidTr="00A76EAF">
        <w:trPr>
          <w:trHeight w:val="567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F014B05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PROGRAM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FA7EA90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1013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7DE77CB" w14:textId="78E692BE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ZAŠTITA OKOLIŠA I ZAŠTITA ŽIVOTINJA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CA68CA6" w14:textId="2B6B4711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12.600,00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30A9945D" w14:textId="0894278B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79364E0" w14:textId="3E4EB17E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15.050,00</w:t>
            </w:r>
          </w:p>
        </w:tc>
      </w:tr>
      <w:tr w:rsidR="00A76EAF" w:rsidRPr="00DA2723" w14:paraId="0E8A4FC4" w14:textId="3C919C4C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B0D90C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835F2C" w14:textId="2C25A0EF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A102317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E71592" w14:textId="59ACFE70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STERILIZACIJA KUĆNIH LJUBIMACA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333BCE" w14:textId="7EB80E1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1C5BD4C" w14:textId="6CC5D656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925EEEB" w14:textId="591D48FC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700,00</w:t>
            </w:r>
          </w:p>
        </w:tc>
      </w:tr>
      <w:tr w:rsidR="00A76EAF" w:rsidRPr="00DA2723" w14:paraId="269F4FA5" w14:textId="77777777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7182DA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B59B1C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0C3BF3" w14:textId="77777777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64D95E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F3C596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FEE8D" w14:textId="7777777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76EAF" w:rsidRPr="00DA2723" w14:paraId="224DDF9A" w14:textId="7F4B8901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28E69" w14:textId="16050B38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7" w:name="_Hlk184460426"/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6E3965" w14:textId="6A04F26E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A102407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9CBD38" w14:textId="47001C41" w:rsidR="00A76EAF" w:rsidRPr="006D0F4C" w:rsidRDefault="00A76EAF" w:rsidP="00DA27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EDUKACIJA O GOSPODARENJU OTPADOM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13EBE8" w14:textId="0129B9EE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602B7D" w14:textId="6F93908F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3F130" w14:textId="617A9E41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6.900,00</w:t>
            </w:r>
          </w:p>
        </w:tc>
      </w:tr>
      <w:bookmarkEnd w:id="17"/>
      <w:tr w:rsidR="00A76EAF" w:rsidRPr="00DA2723" w14:paraId="790FB1BE" w14:textId="50D881CC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C5243C" w14:textId="579A915C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BCF89" w14:textId="00A0B76A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25AE62" w14:textId="5CBAA973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SUFINANCIRANJE RADA SKLONIŠTA ZA ŽIVOTINJE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9FC9DB" w14:textId="4A90D297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F4BAB5" w14:textId="5E79446A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85444" w14:textId="232AA703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4.000,00</w:t>
            </w:r>
          </w:p>
        </w:tc>
      </w:tr>
      <w:tr w:rsidR="00A76EAF" w:rsidRPr="00DA2723" w14:paraId="06FEAB5B" w14:textId="77777777" w:rsidTr="00A76EAF">
        <w:trPr>
          <w:trHeight w:val="506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850D70" w14:textId="61D7968F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615A8E" w14:textId="26B7E449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A102423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DBBD66" w14:textId="77BD936A" w:rsidR="00A76EAF" w:rsidRPr="006D0F4C" w:rsidRDefault="00A76EAF" w:rsidP="00A76EA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IZRADA I PROVEDBA PLANA ZAŠTITE OD DIVLJAČI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FDB44C" w14:textId="3ECD53FA" w:rsidR="00A76EAF" w:rsidRPr="006D0F4C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A6A9B" w14:textId="661B6B12" w:rsidR="00A76EAF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D8749E" w14:textId="362C1D24" w:rsidR="00A76EAF" w:rsidRDefault="00A76EAF" w:rsidP="00A76EAF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1.000,00</w:t>
            </w:r>
          </w:p>
        </w:tc>
      </w:tr>
      <w:tr w:rsidR="00A76EAF" w:rsidRPr="00DA2723" w14:paraId="5F3CBE5B" w14:textId="7DC5706B" w:rsidTr="00A76EAF">
        <w:trPr>
          <w:trHeight w:val="402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335C" w14:textId="73136FC0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B01B47" w14:textId="4B6BF02E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A1024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1337E1" w14:textId="2D93FB28" w:rsidR="00A76EAF" w:rsidRPr="006D0F4C" w:rsidRDefault="00A76EAF" w:rsidP="002E66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POTICAJNA  NAKNADA ZA SMANJIVANJE UDJELA MJEŠANOG OTPADA 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37859" w14:textId="01985F5F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</w:t>
            </w:r>
            <w:r w:rsidRPr="006D0F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E5912" w14:textId="18CC20A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76B029" w14:textId="515178AD" w:rsidR="00A76EAF" w:rsidRPr="006D0F4C" w:rsidRDefault="00A76EAF" w:rsidP="00E4434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2.450,00</w:t>
            </w:r>
          </w:p>
        </w:tc>
      </w:tr>
    </w:tbl>
    <w:p w14:paraId="1CF8C035" w14:textId="7220C82F" w:rsidR="00EF6A52" w:rsidRPr="00A76EAF" w:rsidRDefault="00A76EAF" w:rsidP="000C60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program je dodana nova aktivnost Poticajna naknada za smanjivanje udjela mješanog otpada koja se plaća godišnje, a prije nije bila izdv</w:t>
      </w:r>
      <w:r w:rsidR="008E58AD">
        <w:rPr>
          <w:rFonts w:asciiTheme="minorHAnsi" w:hAnsiTheme="minorHAnsi" w:cstheme="minorHAnsi"/>
        </w:rPr>
        <w:t xml:space="preserve">ojena kao aktivnost proračuna. </w:t>
      </w:r>
      <w:r>
        <w:rPr>
          <w:rFonts w:asciiTheme="minorHAnsi" w:hAnsiTheme="minorHAnsi" w:cstheme="minorHAnsi"/>
        </w:rPr>
        <w:t xml:space="preserve"> </w:t>
      </w:r>
    </w:p>
    <w:bookmarkEnd w:id="1"/>
    <w:bookmarkEnd w:id="16"/>
    <w:p w14:paraId="1666F97D" w14:textId="077DE204" w:rsidR="00D44DE2" w:rsidRDefault="00D44DE2" w:rsidP="000C6063"/>
    <w:sectPr w:rsidR="00D44DE2" w:rsidSect="005B0880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E0185" w14:textId="77777777" w:rsidR="00D226F7" w:rsidRDefault="00D226F7" w:rsidP="00BB3CAA">
      <w:r>
        <w:separator/>
      </w:r>
    </w:p>
  </w:endnote>
  <w:endnote w:type="continuationSeparator" w:id="0">
    <w:p w14:paraId="646F38ED" w14:textId="77777777" w:rsidR="00D226F7" w:rsidRDefault="00D226F7" w:rsidP="00B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82A4" w14:textId="5D7E0C6C" w:rsidR="00584235" w:rsidRDefault="00584235">
    <w:pPr>
      <w:pStyle w:val="Footer"/>
    </w:pPr>
  </w:p>
  <w:p w14:paraId="73E19BA0" w14:textId="0865ED0B" w:rsidR="008232BD" w:rsidRDefault="008232B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BBF9" w14:textId="77777777" w:rsidR="004319EB" w:rsidRDefault="00000000">
    <w:pPr>
      <w:pStyle w:val="BodyText"/>
      <w:spacing w:line="14" w:lineRule="auto"/>
      <w:rPr>
        <w:sz w:val="20"/>
      </w:rPr>
    </w:pPr>
    <w:r>
      <w:pict w14:anchorId="67353ED5">
        <v:rect id="_x0000_s1025" style="position:absolute;left:0;text-align:left;margin-left:42.5pt;margin-top:548.45pt;width:115.85pt;height:.1pt;z-index:-251651072;mso-position-horizontal-relative:page;mso-position-vertical-relative:page" fillcolor="black" stroked="f">
          <w10:wrap anchorx="page" anchory="page"/>
        </v:rect>
      </w:pict>
    </w:r>
    <w:r>
      <w:pict w14:anchorId="00B850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2.5pt;margin-top:551.25pt;width:38.75pt;height:12.7pt;z-index:-251650048;mso-position-horizontal-relative:page;mso-position-vertical-relative:page" filled="f" stroked="f">
          <v:textbox style="mso-next-textbox:#_x0000_s1026" inset="0,0,0,0">
            <w:txbxContent>
              <w:p w14:paraId="39F96BB4" w14:textId="24CBFE12" w:rsidR="004319EB" w:rsidRDefault="004319EB" w:rsidP="001A3210">
                <w:pPr>
                  <w:spacing w:before="20"/>
                  <w:rPr>
                    <w:rFonts w:ascii="Segoe UI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1D14F" w14:textId="5C10FEA1" w:rsidR="009D5DA9" w:rsidRDefault="009D5DA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F242907" wp14:editId="13054580">
              <wp:simplePos x="0" y="0"/>
              <wp:positionH relativeFrom="page">
                <wp:posOffset>539635</wp:posOffset>
              </wp:positionH>
              <wp:positionV relativeFrom="page">
                <wp:posOffset>7000586</wp:posOffset>
              </wp:positionV>
              <wp:extent cx="504825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82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22D939" w14:textId="05C47A14" w:rsidR="009D5DA9" w:rsidRDefault="009D5DA9">
                          <w:pPr>
                            <w:spacing w:before="20"/>
                            <w:ind w:left="20"/>
                            <w:rPr>
                              <w:rFonts w:ascii="Segoe UI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29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42.5pt;margin-top:551.25pt;width:39.75pt;height:12.7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" filled="f" stroked="f">
              <v:textbox inset="0,0,0,0">
                <w:txbxContent>
                  <w:p w14:paraId="3622D939" w14:textId="05C47A14" w:rsidR="009D5DA9" w:rsidRDefault="009D5DA9">
                    <w:pPr>
                      <w:spacing w:before="20"/>
                      <w:ind w:left="20"/>
                      <w:rPr>
                        <w:rFonts w:ascii="Segoe U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C92F" w14:textId="77777777" w:rsidR="00D226F7" w:rsidRDefault="00D226F7" w:rsidP="00BB3CAA">
      <w:r>
        <w:separator/>
      </w:r>
    </w:p>
  </w:footnote>
  <w:footnote w:type="continuationSeparator" w:id="0">
    <w:p w14:paraId="03EC4224" w14:textId="77777777" w:rsidR="00D226F7" w:rsidRDefault="00D226F7" w:rsidP="00BB3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FAE54" w14:textId="77777777" w:rsidR="00584235" w:rsidRDefault="00584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5A1"/>
    <w:multiLevelType w:val="hybridMultilevel"/>
    <w:tmpl w:val="AD980B06"/>
    <w:lvl w:ilvl="0" w:tplc="7F0C87A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F50"/>
    <w:multiLevelType w:val="hybridMultilevel"/>
    <w:tmpl w:val="0066CB6E"/>
    <w:lvl w:ilvl="0" w:tplc="E6B69624">
      <w:numFmt w:val="bullet"/>
      <w:lvlText w:val="-"/>
      <w:lvlJc w:val="left"/>
      <w:pPr>
        <w:ind w:left="569" w:hanging="176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7018AB74">
      <w:numFmt w:val="bullet"/>
      <w:lvlText w:val="*"/>
      <w:lvlJc w:val="left"/>
      <w:pPr>
        <w:ind w:left="2026" w:hanging="183"/>
      </w:pPr>
      <w:rPr>
        <w:rFonts w:ascii="Cambria" w:eastAsia="Cambria" w:hAnsi="Cambria" w:cs="Cambria" w:hint="default"/>
        <w:b w:val="0"/>
        <w:bCs w:val="0"/>
        <w:i w:val="0"/>
        <w:iCs w:val="0"/>
        <w:w w:val="102"/>
        <w:sz w:val="24"/>
        <w:szCs w:val="24"/>
        <w:lang w:val="bs" w:eastAsia="en-US" w:bidi="ar-SA"/>
      </w:rPr>
    </w:lvl>
    <w:lvl w:ilvl="2" w:tplc="FD1EEEE8">
      <w:numFmt w:val="bullet"/>
      <w:lvlText w:val="•"/>
      <w:lvlJc w:val="left"/>
      <w:pPr>
        <w:ind w:left="2020" w:hanging="183"/>
      </w:pPr>
      <w:rPr>
        <w:rFonts w:hint="default"/>
        <w:lang w:val="bs" w:eastAsia="en-US" w:bidi="ar-SA"/>
      </w:rPr>
    </w:lvl>
    <w:lvl w:ilvl="3" w:tplc="CF8E1F1C">
      <w:numFmt w:val="bullet"/>
      <w:lvlText w:val="•"/>
      <w:lvlJc w:val="left"/>
      <w:pPr>
        <w:ind w:left="3215" w:hanging="183"/>
      </w:pPr>
      <w:rPr>
        <w:rFonts w:hint="default"/>
        <w:lang w:val="bs" w:eastAsia="en-US" w:bidi="ar-SA"/>
      </w:rPr>
    </w:lvl>
    <w:lvl w:ilvl="4" w:tplc="D5C8FE20">
      <w:numFmt w:val="bullet"/>
      <w:lvlText w:val="•"/>
      <w:lvlJc w:val="left"/>
      <w:pPr>
        <w:ind w:left="4411" w:hanging="183"/>
      </w:pPr>
      <w:rPr>
        <w:rFonts w:hint="default"/>
        <w:lang w:val="bs" w:eastAsia="en-US" w:bidi="ar-SA"/>
      </w:rPr>
    </w:lvl>
    <w:lvl w:ilvl="5" w:tplc="C394A96C">
      <w:numFmt w:val="bullet"/>
      <w:lvlText w:val="•"/>
      <w:lvlJc w:val="left"/>
      <w:pPr>
        <w:ind w:left="5607" w:hanging="183"/>
      </w:pPr>
      <w:rPr>
        <w:rFonts w:hint="default"/>
        <w:lang w:val="bs" w:eastAsia="en-US" w:bidi="ar-SA"/>
      </w:rPr>
    </w:lvl>
    <w:lvl w:ilvl="6" w:tplc="2446035C">
      <w:numFmt w:val="bullet"/>
      <w:lvlText w:val="•"/>
      <w:lvlJc w:val="left"/>
      <w:pPr>
        <w:ind w:left="6803" w:hanging="183"/>
      </w:pPr>
      <w:rPr>
        <w:rFonts w:hint="default"/>
        <w:lang w:val="bs" w:eastAsia="en-US" w:bidi="ar-SA"/>
      </w:rPr>
    </w:lvl>
    <w:lvl w:ilvl="7" w:tplc="62000916">
      <w:numFmt w:val="bullet"/>
      <w:lvlText w:val="•"/>
      <w:lvlJc w:val="left"/>
      <w:pPr>
        <w:ind w:left="7999" w:hanging="183"/>
      </w:pPr>
      <w:rPr>
        <w:rFonts w:hint="default"/>
        <w:lang w:val="bs" w:eastAsia="en-US" w:bidi="ar-SA"/>
      </w:rPr>
    </w:lvl>
    <w:lvl w:ilvl="8" w:tplc="F648CFE4">
      <w:numFmt w:val="bullet"/>
      <w:lvlText w:val="•"/>
      <w:lvlJc w:val="left"/>
      <w:pPr>
        <w:ind w:left="9194" w:hanging="183"/>
      </w:pPr>
      <w:rPr>
        <w:rFonts w:hint="default"/>
        <w:lang w:val="bs" w:eastAsia="en-US" w:bidi="ar-SA"/>
      </w:rPr>
    </w:lvl>
  </w:abstractNum>
  <w:abstractNum w:abstractNumId="2" w15:restartNumberingAfterBreak="0">
    <w:nsid w:val="044740E3"/>
    <w:multiLevelType w:val="hybridMultilevel"/>
    <w:tmpl w:val="C9928638"/>
    <w:lvl w:ilvl="0" w:tplc="A00C8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94EA5"/>
    <w:multiLevelType w:val="hybridMultilevel"/>
    <w:tmpl w:val="92E049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150D"/>
    <w:multiLevelType w:val="hybridMultilevel"/>
    <w:tmpl w:val="8160BC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81026"/>
    <w:multiLevelType w:val="hybridMultilevel"/>
    <w:tmpl w:val="A582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22AD5"/>
    <w:multiLevelType w:val="multilevel"/>
    <w:tmpl w:val="0E4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5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76903"/>
    <w:multiLevelType w:val="multilevel"/>
    <w:tmpl w:val="D082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7D7CCF"/>
    <w:multiLevelType w:val="hybridMultilevel"/>
    <w:tmpl w:val="353A70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911"/>
    <w:multiLevelType w:val="multilevel"/>
    <w:tmpl w:val="B3D43B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0" w15:restartNumberingAfterBreak="0">
    <w:nsid w:val="26F77A76"/>
    <w:multiLevelType w:val="hybridMultilevel"/>
    <w:tmpl w:val="96969428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44D2"/>
    <w:multiLevelType w:val="hybridMultilevel"/>
    <w:tmpl w:val="8C96F454"/>
    <w:lvl w:ilvl="0" w:tplc="153E6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0308"/>
    <w:multiLevelType w:val="hybridMultilevel"/>
    <w:tmpl w:val="090AFD8C"/>
    <w:lvl w:ilvl="0" w:tplc="A0C65D10">
      <w:numFmt w:val="bullet"/>
      <w:lvlText w:val="-"/>
      <w:lvlJc w:val="left"/>
      <w:pPr>
        <w:ind w:left="742" w:hanging="173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B5EA7AAA">
      <w:numFmt w:val="bullet"/>
      <w:lvlText w:val="•"/>
      <w:lvlJc w:val="left"/>
      <w:pPr>
        <w:ind w:left="1824" w:hanging="173"/>
      </w:pPr>
      <w:rPr>
        <w:rFonts w:hint="default"/>
        <w:lang w:val="bs" w:eastAsia="en-US" w:bidi="ar-SA"/>
      </w:rPr>
    </w:lvl>
    <w:lvl w:ilvl="2" w:tplc="2B642A5C">
      <w:numFmt w:val="bullet"/>
      <w:lvlText w:val="•"/>
      <w:lvlJc w:val="left"/>
      <w:pPr>
        <w:ind w:left="2909" w:hanging="173"/>
      </w:pPr>
      <w:rPr>
        <w:rFonts w:hint="default"/>
        <w:lang w:val="bs" w:eastAsia="en-US" w:bidi="ar-SA"/>
      </w:rPr>
    </w:lvl>
    <w:lvl w:ilvl="3" w:tplc="6F42BFE0">
      <w:numFmt w:val="bullet"/>
      <w:lvlText w:val="•"/>
      <w:lvlJc w:val="left"/>
      <w:pPr>
        <w:ind w:left="3993" w:hanging="173"/>
      </w:pPr>
      <w:rPr>
        <w:rFonts w:hint="default"/>
        <w:lang w:val="bs" w:eastAsia="en-US" w:bidi="ar-SA"/>
      </w:rPr>
    </w:lvl>
    <w:lvl w:ilvl="4" w:tplc="6F6AC8B6">
      <w:numFmt w:val="bullet"/>
      <w:lvlText w:val="•"/>
      <w:lvlJc w:val="left"/>
      <w:pPr>
        <w:ind w:left="5078" w:hanging="173"/>
      </w:pPr>
      <w:rPr>
        <w:rFonts w:hint="default"/>
        <w:lang w:val="bs" w:eastAsia="en-US" w:bidi="ar-SA"/>
      </w:rPr>
    </w:lvl>
    <w:lvl w:ilvl="5" w:tplc="811A38C6">
      <w:numFmt w:val="bullet"/>
      <w:lvlText w:val="•"/>
      <w:lvlJc w:val="left"/>
      <w:pPr>
        <w:ind w:left="6163" w:hanging="173"/>
      </w:pPr>
      <w:rPr>
        <w:rFonts w:hint="default"/>
        <w:lang w:val="bs" w:eastAsia="en-US" w:bidi="ar-SA"/>
      </w:rPr>
    </w:lvl>
    <w:lvl w:ilvl="6" w:tplc="5B600470">
      <w:numFmt w:val="bullet"/>
      <w:lvlText w:val="•"/>
      <w:lvlJc w:val="left"/>
      <w:pPr>
        <w:ind w:left="7247" w:hanging="173"/>
      </w:pPr>
      <w:rPr>
        <w:rFonts w:hint="default"/>
        <w:lang w:val="bs" w:eastAsia="en-US" w:bidi="ar-SA"/>
      </w:rPr>
    </w:lvl>
    <w:lvl w:ilvl="7" w:tplc="8E642F06">
      <w:numFmt w:val="bullet"/>
      <w:lvlText w:val="•"/>
      <w:lvlJc w:val="left"/>
      <w:pPr>
        <w:ind w:left="8332" w:hanging="173"/>
      </w:pPr>
      <w:rPr>
        <w:rFonts w:hint="default"/>
        <w:lang w:val="bs" w:eastAsia="en-US" w:bidi="ar-SA"/>
      </w:rPr>
    </w:lvl>
    <w:lvl w:ilvl="8" w:tplc="54C2E698">
      <w:numFmt w:val="bullet"/>
      <w:lvlText w:val="•"/>
      <w:lvlJc w:val="left"/>
      <w:pPr>
        <w:ind w:left="9417" w:hanging="173"/>
      </w:pPr>
      <w:rPr>
        <w:rFonts w:hint="default"/>
        <w:lang w:val="bs" w:eastAsia="en-US" w:bidi="ar-SA"/>
      </w:rPr>
    </w:lvl>
  </w:abstractNum>
  <w:abstractNum w:abstractNumId="13" w15:restartNumberingAfterBreak="0">
    <w:nsid w:val="373E1442"/>
    <w:multiLevelType w:val="hybridMultilevel"/>
    <w:tmpl w:val="58564252"/>
    <w:lvl w:ilvl="0" w:tplc="D1486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664B"/>
    <w:multiLevelType w:val="hybridMultilevel"/>
    <w:tmpl w:val="C56419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E53AE"/>
    <w:multiLevelType w:val="hybridMultilevel"/>
    <w:tmpl w:val="216A60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6AC2"/>
    <w:multiLevelType w:val="multilevel"/>
    <w:tmpl w:val="CF20A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DD54BE0"/>
    <w:multiLevelType w:val="hybridMultilevel"/>
    <w:tmpl w:val="0D2C95E2"/>
    <w:lvl w:ilvl="0" w:tplc="041A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0B94970"/>
    <w:multiLevelType w:val="hybridMultilevel"/>
    <w:tmpl w:val="7D86138E"/>
    <w:lvl w:ilvl="0" w:tplc="6EF64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6CE8"/>
    <w:multiLevelType w:val="hybridMultilevel"/>
    <w:tmpl w:val="9112C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E3B51"/>
    <w:multiLevelType w:val="hybridMultilevel"/>
    <w:tmpl w:val="99EED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1AFC"/>
    <w:multiLevelType w:val="hybridMultilevel"/>
    <w:tmpl w:val="C76AD6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F65BE"/>
    <w:multiLevelType w:val="hybridMultilevel"/>
    <w:tmpl w:val="ED5EC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CBF4949"/>
    <w:multiLevelType w:val="hybridMultilevel"/>
    <w:tmpl w:val="F75E8F3E"/>
    <w:lvl w:ilvl="0" w:tplc="8B34B2A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DE66F0"/>
    <w:multiLevelType w:val="hybridMultilevel"/>
    <w:tmpl w:val="BB10F306"/>
    <w:lvl w:ilvl="0" w:tplc="0809000B">
      <w:start w:val="1"/>
      <w:numFmt w:val="bullet"/>
      <w:pStyle w:val="SANDRAPRVI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pStyle w:val="SANDRADRUGI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3B2A3D"/>
    <w:multiLevelType w:val="hybridMultilevel"/>
    <w:tmpl w:val="522E17A0"/>
    <w:lvl w:ilvl="0" w:tplc="9AC86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6E0E"/>
    <w:multiLevelType w:val="hybridMultilevel"/>
    <w:tmpl w:val="96606A66"/>
    <w:lvl w:ilvl="0" w:tplc="54C80396">
      <w:numFmt w:val="bullet"/>
      <w:lvlText w:val="-"/>
      <w:lvlJc w:val="left"/>
      <w:pPr>
        <w:ind w:left="569" w:hanging="195"/>
      </w:pPr>
      <w:rPr>
        <w:rFonts w:ascii="Cambria" w:eastAsia="Cambria" w:hAnsi="Cambria" w:cs="Cambria" w:hint="default"/>
        <w:b w:val="0"/>
        <w:bCs w:val="0"/>
        <w:i w:val="0"/>
        <w:iCs w:val="0"/>
        <w:w w:val="120"/>
        <w:sz w:val="24"/>
        <w:szCs w:val="24"/>
        <w:lang w:val="bs" w:eastAsia="en-US" w:bidi="ar-SA"/>
      </w:rPr>
    </w:lvl>
    <w:lvl w:ilvl="1" w:tplc="0A0235CE">
      <w:numFmt w:val="bullet"/>
      <w:lvlText w:val="*"/>
      <w:lvlJc w:val="left"/>
      <w:pPr>
        <w:ind w:left="2007" w:hanging="192"/>
      </w:pPr>
      <w:rPr>
        <w:rFonts w:ascii="Cambria" w:eastAsia="Cambria" w:hAnsi="Cambria" w:cs="Cambria" w:hint="default"/>
        <w:b/>
        <w:bCs/>
        <w:i w:val="0"/>
        <w:iCs w:val="0"/>
        <w:w w:val="101"/>
        <w:sz w:val="24"/>
        <w:szCs w:val="24"/>
        <w:lang w:val="bs" w:eastAsia="en-US" w:bidi="ar-SA"/>
      </w:rPr>
    </w:lvl>
    <w:lvl w:ilvl="2" w:tplc="76229720">
      <w:numFmt w:val="bullet"/>
      <w:lvlText w:val="•"/>
      <w:lvlJc w:val="left"/>
      <w:pPr>
        <w:ind w:left="2040" w:hanging="192"/>
      </w:pPr>
      <w:rPr>
        <w:rFonts w:hint="default"/>
        <w:lang w:val="bs" w:eastAsia="en-US" w:bidi="ar-SA"/>
      </w:rPr>
    </w:lvl>
    <w:lvl w:ilvl="3" w:tplc="3EB4DA6A">
      <w:numFmt w:val="bullet"/>
      <w:lvlText w:val="•"/>
      <w:lvlJc w:val="left"/>
      <w:pPr>
        <w:ind w:left="3233" w:hanging="192"/>
      </w:pPr>
      <w:rPr>
        <w:rFonts w:hint="default"/>
        <w:lang w:val="bs" w:eastAsia="en-US" w:bidi="ar-SA"/>
      </w:rPr>
    </w:lvl>
    <w:lvl w:ilvl="4" w:tplc="CD04B210">
      <w:numFmt w:val="bullet"/>
      <w:lvlText w:val="•"/>
      <w:lvlJc w:val="left"/>
      <w:pPr>
        <w:ind w:left="4426" w:hanging="192"/>
      </w:pPr>
      <w:rPr>
        <w:rFonts w:hint="default"/>
        <w:lang w:val="bs" w:eastAsia="en-US" w:bidi="ar-SA"/>
      </w:rPr>
    </w:lvl>
    <w:lvl w:ilvl="5" w:tplc="A9AE122E">
      <w:numFmt w:val="bullet"/>
      <w:lvlText w:val="•"/>
      <w:lvlJc w:val="left"/>
      <w:pPr>
        <w:ind w:left="5619" w:hanging="192"/>
      </w:pPr>
      <w:rPr>
        <w:rFonts w:hint="default"/>
        <w:lang w:val="bs" w:eastAsia="en-US" w:bidi="ar-SA"/>
      </w:rPr>
    </w:lvl>
    <w:lvl w:ilvl="6" w:tplc="CD8C20BE">
      <w:numFmt w:val="bullet"/>
      <w:lvlText w:val="•"/>
      <w:lvlJc w:val="left"/>
      <w:pPr>
        <w:ind w:left="6813" w:hanging="192"/>
      </w:pPr>
      <w:rPr>
        <w:rFonts w:hint="default"/>
        <w:lang w:val="bs" w:eastAsia="en-US" w:bidi="ar-SA"/>
      </w:rPr>
    </w:lvl>
    <w:lvl w:ilvl="7" w:tplc="73A8644C">
      <w:numFmt w:val="bullet"/>
      <w:lvlText w:val="•"/>
      <w:lvlJc w:val="left"/>
      <w:pPr>
        <w:ind w:left="8006" w:hanging="192"/>
      </w:pPr>
      <w:rPr>
        <w:rFonts w:hint="default"/>
        <w:lang w:val="bs" w:eastAsia="en-US" w:bidi="ar-SA"/>
      </w:rPr>
    </w:lvl>
    <w:lvl w:ilvl="8" w:tplc="47E0A972">
      <w:numFmt w:val="bullet"/>
      <w:lvlText w:val="•"/>
      <w:lvlJc w:val="left"/>
      <w:pPr>
        <w:ind w:left="9199" w:hanging="192"/>
      </w:pPr>
      <w:rPr>
        <w:rFonts w:hint="default"/>
        <w:lang w:val="bs" w:eastAsia="en-US" w:bidi="ar-SA"/>
      </w:rPr>
    </w:lvl>
  </w:abstractNum>
  <w:abstractNum w:abstractNumId="30" w15:restartNumberingAfterBreak="0">
    <w:nsid w:val="712E43CC"/>
    <w:multiLevelType w:val="multilevel"/>
    <w:tmpl w:val="48EE543C"/>
    <w:lvl w:ilvl="0">
      <w:start w:val="4"/>
      <w:numFmt w:val="decimal"/>
      <w:lvlText w:val="%1"/>
      <w:lvlJc w:val="left"/>
      <w:pPr>
        <w:ind w:left="929" w:hanging="915"/>
      </w:pPr>
      <w:rPr>
        <w:rFonts w:hint="default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929" w:hanging="915"/>
        <w:jc w:val="right"/>
      </w:pPr>
      <w:rPr>
        <w:rFonts w:hint="default"/>
        <w:spacing w:val="-1"/>
        <w:w w:val="121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453" w:hanging="884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4"/>
        <w:szCs w:val="24"/>
        <w:lang w:val="bs" w:eastAsia="en-US" w:bidi="ar-SA"/>
      </w:rPr>
    </w:lvl>
    <w:lvl w:ilvl="3">
      <w:numFmt w:val="bullet"/>
      <w:lvlText w:val="•"/>
      <w:lvlJc w:val="left"/>
      <w:pPr>
        <w:ind w:left="3710" w:hanging="884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35" w:hanging="884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60" w:hanging="884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085" w:hanging="884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10" w:hanging="884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36" w:hanging="884"/>
      </w:pPr>
      <w:rPr>
        <w:rFonts w:hint="default"/>
        <w:lang w:val="bs" w:eastAsia="en-US" w:bidi="ar-SA"/>
      </w:rPr>
    </w:lvl>
  </w:abstractNum>
  <w:abstractNum w:abstractNumId="31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591C"/>
    <w:multiLevelType w:val="hybridMultilevel"/>
    <w:tmpl w:val="6FF6A018"/>
    <w:lvl w:ilvl="0" w:tplc="A1F84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07088B"/>
    <w:multiLevelType w:val="hybridMultilevel"/>
    <w:tmpl w:val="E894245A"/>
    <w:lvl w:ilvl="0" w:tplc="EF5E9450">
      <w:numFmt w:val="bullet"/>
      <w:lvlText w:val="-"/>
      <w:lvlJc w:val="left"/>
      <w:pPr>
        <w:ind w:left="709" w:hanging="173"/>
      </w:pPr>
      <w:rPr>
        <w:rFonts w:ascii="Cambria" w:eastAsia="Cambria" w:hAnsi="Cambria" w:cs="Cambria" w:hint="default"/>
        <w:w w:val="120"/>
        <w:sz w:val="24"/>
        <w:szCs w:val="24"/>
        <w:lang w:val="bs" w:eastAsia="en-US" w:bidi="ar-SA"/>
      </w:rPr>
    </w:lvl>
    <w:lvl w:ilvl="1" w:tplc="3B1E4260">
      <w:numFmt w:val="bullet"/>
      <w:lvlText w:val="•"/>
      <w:lvlJc w:val="left"/>
      <w:pPr>
        <w:ind w:left="1800" w:hanging="173"/>
      </w:pPr>
      <w:rPr>
        <w:rFonts w:hint="default"/>
        <w:lang w:val="bs" w:eastAsia="en-US" w:bidi="ar-SA"/>
      </w:rPr>
    </w:lvl>
    <w:lvl w:ilvl="2" w:tplc="CA6286BC">
      <w:numFmt w:val="bullet"/>
      <w:lvlText w:val="•"/>
      <w:lvlJc w:val="left"/>
      <w:pPr>
        <w:ind w:left="2901" w:hanging="173"/>
      </w:pPr>
      <w:rPr>
        <w:rFonts w:hint="default"/>
        <w:lang w:val="bs" w:eastAsia="en-US" w:bidi="ar-SA"/>
      </w:rPr>
    </w:lvl>
    <w:lvl w:ilvl="3" w:tplc="4508C4B2">
      <w:numFmt w:val="bullet"/>
      <w:lvlText w:val="•"/>
      <w:lvlJc w:val="left"/>
      <w:pPr>
        <w:ind w:left="4001" w:hanging="173"/>
      </w:pPr>
      <w:rPr>
        <w:rFonts w:hint="default"/>
        <w:lang w:val="bs" w:eastAsia="en-US" w:bidi="ar-SA"/>
      </w:rPr>
    </w:lvl>
    <w:lvl w:ilvl="4" w:tplc="5BFA1558">
      <w:numFmt w:val="bullet"/>
      <w:lvlText w:val="•"/>
      <w:lvlJc w:val="left"/>
      <w:pPr>
        <w:ind w:left="5102" w:hanging="173"/>
      </w:pPr>
      <w:rPr>
        <w:rFonts w:hint="default"/>
        <w:lang w:val="bs" w:eastAsia="en-US" w:bidi="ar-SA"/>
      </w:rPr>
    </w:lvl>
    <w:lvl w:ilvl="5" w:tplc="41469858">
      <w:numFmt w:val="bullet"/>
      <w:lvlText w:val="•"/>
      <w:lvlJc w:val="left"/>
      <w:pPr>
        <w:ind w:left="6203" w:hanging="173"/>
      </w:pPr>
      <w:rPr>
        <w:rFonts w:hint="default"/>
        <w:lang w:val="bs" w:eastAsia="en-US" w:bidi="ar-SA"/>
      </w:rPr>
    </w:lvl>
    <w:lvl w:ilvl="6" w:tplc="DDEAD930">
      <w:numFmt w:val="bullet"/>
      <w:lvlText w:val="•"/>
      <w:lvlJc w:val="left"/>
      <w:pPr>
        <w:ind w:left="7303" w:hanging="173"/>
      </w:pPr>
      <w:rPr>
        <w:rFonts w:hint="default"/>
        <w:lang w:val="bs" w:eastAsia="en-US" w:bidi="ar-SA"/>
      </w:rPr>
    </w:lvl>
    <w:lvl w:ilvl="7" w:tplc="A6CC6D74">
      <w:numFmt w:val="bullet"/>
      <w:lvlText w:val="•"/>
      <w:lvlJc w:val="left"/>
      <w:pPr>
        <w:ind w:left="8404" w:hanging="173"/>
      </w:pPr>
      <w:rPr>
        <w:rFonts w:hint="default"/>
        <w:lang w:val="bs" w:eastAsia="en-US" w:bidi="ar-SA"/>
      </w:rPr>
    </w:lvl>
    <w:lvl w:ilvl="8" w:tplc="9BBC2694">
      <w:numFmt w:val="bullet"/>
      <w:lvlText w:val="•"/>
      <w:lvlJc w:val="left"/>
      <w:pPr>
        <w:ind w:left="9505" w:hanging="173"/>
      </w:pPr>
      <w:rPr>
        <w:rFonts w:hint="default"/>
        <w:lang w:val="bs" w:eastAsia="en-US" w:bidi="ar-SA"/>
      </w:rPr>
    </w:lvl>
  </w:abstractNum>
  <w:abstractNum w:abstractNumId="34" w15:restartNumberingAfterBreak="0">
    <w:nsid w:val="7C017586"/>
    <w:multiLevelType w:val="multilevel"/>
    <w:tmpl w:val="EB36F900"/>
    <w:lvl w:ilvl="0">
      <w:start w:val="1"/>
      <w:numFmt w:val="decimal"/>
      <w:lvlText w:val="%1."/>
      <w:lvlJc w:val="left"/>
      <w:pPr>
        <w:ind w:left="1496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136" w:hanging="567"/>
      </w:pPr>
      <w:rPr>
        <w:rFonts w:ascii="Cambria" w:eastAsia="Cambria" w:hAnsi="Cambria" w:cs="Cambria" w:hint="default"/>
        <w:b/>
        <w:bCs/>
        <w:i w:val="0"/>
        <w:iCs w:val="0"/>
        <w:spacing w:val="-1"/>
        <w:w w:val="121"/>
        <w:sz w:val="24"/>
        <w:szCs w:val="24"/>
        <w:lang w:val="bs" w:eastAsia="en-US" w:bidi="ar-SA"/>
      </w:rPr>
    </w:lvl>
    <w:lvl w:ilvl="2">
      <w:numFmt w:val="bullet"/>
      <w:lvlText w:val="•"/>
      <w:lvlJc w:val="left"/>
      <w:pPr>
        <w:ind w:left="2620" w:hanging="56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41" w:hanging="56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862" w:hanging="56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82" w:hanging="56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7103" w:hanging="56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224" w:hanging="56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344" w:hanging="567"/>
      </w:pPr>
      <w:rPr>
        <w:rFonts w:hint="default"/>
        <w:lang w:val="bs" w:eastAsia="en-US" w:bidi="ar-SA"/>
      </w:rPr>
    </w:lvl>
  </w:abstractNum>
  <w:abstractNum w:abstractNumId="35" w15:restartNumberingAfterBreak="0">
    <w:nsid w:val="7D0A34AA"/>
    <w:multiLevelType w:val="multilevel"/>
    <w:tmpl w:val="64E419C8"/>
    <w:lvl w:ilvl="0">
      <w:start w:val="1"/>
      <w:numFmt w:val="decimal"/>
      <w:pStyle w:val="Naslov11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pStyle w:val="PODNASLOV11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pStyle w:val="Naslov31"/>
      <w:isLgl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6" w15:restartNumberingAfterBreak="0">
    <w:nsid w:val="7D224EDF"/>
    <w:multiLevelType w:val="hybridMultilevel"/>
    <w:tmpl w:val="DB109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71029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547176">
    <w:abstractNumId w:val="17"/>
  </w:num>
  <w:num w:numId="3" w16cid:durableId="1337418246">
    <w:abstractNumId w:val="4"/>
  </w:num>
  <w:num w:numId="4" w16cid:durableId="1776747253">
    <w:abstractNumId w:val="15"/>
  </w:num>
  <w:num w:numId="5" w16cid:durableId="1236434542">
    <w:abstractNumId w:val="21"/>
  </w:num>
  <w:num w:numId="6" w16cid:durableId="6044597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4474991">
    <w:abstractNumId w:val="36"/>
  </w:num>
  <w:num w:numId="8" w16cid:durableId="2013023668">
    <w:abstractNumId w:val="3"/>
  </w:num>
  <w:num w:numId="9" w16cid:durableId="898589476">
    <w:abstractNumId w:val="9"/>
  </w:num>
  <w:num w:numId="10" w16cid:durableId="1051422811">
    <w:abstractNumId w:val="35"/>
  </w:num>
  <w:num w:numId="11" w16cid:durableId="368410066">
    <w:abstractNumId w:val="6"/>
  </w:num>
  <w:num w:numId="12" w16cid:durableId="941649502">
    <w:abstractNumId w:val="7"/>
  </w:num>
  <w:num w:numId="13" w16cid:durableId="2060089442">
    <w:abstractNumId w:val="16"/>
  </w:num>
  <w:num w:numId="14" w16cid:durableId="404842526">
    <w:abstractNumId w:val="24"/>
  </w:num>
  <w:num w:numId="15" w16cid:durableId="2372562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95548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3566597">
    <w:abstractNumId w:val="34"/>
  </w:num>
  <w:num w:numId="18" w16cid:durableId="687219261">
    <w:abstractNumId w:val="19"/>
  </w:num>
  <w:num w:numId="19" w16cid:durableId="82380906">
    <w:abstractNumId w:val="30"/>
  </w:num>
  <w:num w:numId="20" w16cid:durableId="216627951">
    <w:abstractNumId w:val="31"/>
  </w:num>
  <w:num w:numId="21" w16cid:durableId="2050572689">
    <w:abstractNumId w:val="32"/>
  </w:num>
  <w:num w:numId="22" w16cid:durableId="1079787318">
    <w:abstractNumId w:val="26"/>
  </w:num>
  <w:num w:numId="23" w16cid:durableId="842208894">
    <w:abstractNumId w:val="25"/>
  </w:num>
  <w:num w:numId="24" w16cid:durableId="642731862">
    <w:abstractNumId w:val="20"/>
  </w:num>
  <w:num w:numId="25" w16cid:durableId="2114396268">
    <w:abstractNumId w:val="22"/>
  </w:num>
  <w:num w:numId="26" w16cid:durableId="729769292">
    <w:abstractNumId w:val="10"/>
  </w:num>
  <w:num w:numId="27" w16cid:durableId="549807884">
    <w:abstractNumId w:val="1"/>
  </w:num>
  <w:num w:numId="28" w16cid:durableId="373693967">
    <w:abstractNumId w:val="0"/>
  </w:num>
  <w:num w:numId="29" w16cid:durableId="754595324">
    <w:abstractNumId w:val="12"/>
  </w:num>
  <w:num w:numId="30" w16cid:durableId="758603688">
    <w:abstractNumId w:val="8"/>
  </w:num>
  <w:num w:numId="31" w16cid:durableId="1516655234">
    <w:abstractNumId w:val="28"/>
  </w:num>
  <w:num w:numId="32" w16cid:durableId="1946959676">
    <w:abstractNumId w:val="29"/>
  </w:num>
  <w:num w:numId="33" w16cid:durableId="1757047428">
    <w:abstractNumId w:val="10"/>
  </w:num>
  <w:num w:numId="34" w16cid:durableId="1714504196">
    <w:abstractNumId w:val="33"/>
  </w:num>
  <w:num w:numId="35" w16cid:durableId="1867330154">
    <w:abstractNumId w:val="23"/>
  </w:num>
  <w:num w:numId="36" w16cid:durableId="1136993675">
    <w:abstractNumId w:val="11"/>
  </w:num>
  <w:num w:numId="37" w16cid:durableId="1284773444">
    <w:abstractNumId w:val="5"/>
  </w:num>
  <w:num w:numId="38" w16cid:durableId="691536821">
    <w:abstractNumId w:val="13"/>
  </w:num>
  <w:num w:numId="39" w16cid:durableId="5136365">
    <w:abstractNumId w:val="2"/>
  </w:num>
  <w:num w:numId="40" w16cid:durableId="48093113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3"/>
    <w:rsid w:val="000002B0"/>
    <w:rsid w:val="00001422"/>
    <w:rsid w:val="0000530B"/>
    <w:rsid w:val="000124EA"/>
    <w:rsid w:val="00022A0F"/>
    <w:rsid w:val="0002459E"/>
    <w:rsid w:val="000264D2"/>
    <w:rsid w:val="0003039E"/>
    <w:rsid w:val="00031229"/>
    <w:rsid w:val="0003187E"/>
    <w:rsid w:val="000323C4"/>
    <w:rsid w:val="0003344B"/>
    <w:rsid w:val="0003601F"/>
    <w:rsid w:val="000376DC"/>
    <w:rsid w:val="000400CB"/>
    <w:rsid w:val="0004050B"/>
    <w:rsid w:val="0004358E"/>
    <w:rsid w:val="0004441D"/>
    <w:rsid w:val="00045B5A"/>
    <w:rsid w:val="00046FE1"/>
    <w:rsid w:val="00047070"/>
    <w:rsid w:val="00047B6A"/>
    <w:rsid w:val="00050C35"/>
    <w:rsid w:val="00054174"/>
    <w:rsid w:val="000552FC"/>
    <w:rsid w:val="00056578"/>
    <w:rsid w:val="00056E64"/>
    <w:rsid w:val="00057DE1"/>
    <w:rsid w:val="00060C8C"/>
    <w:rsid w:val="000649DB"/>
    <w:rsid w:val="0006666A"/>
    <w:rsid w:val="00076A05"/>
    <w:rsid w:val="00076DB8"/>
    <w:rsid w:val="00076E95"/>
    <w:rsid w:val="00076F3A"/>
    <w:rsid w:val="000778AC"/>
    <w:rsid w:val="000867B1"/>
    <w:rsid w:val="00092AAE"/>
    <w:rsid w:val="000941E0"/>
    <w:rsid w:val="00097374"/>
    <w:rsid w:val="000A0E27"/>
    <w:rsid w:val="000A0FC8"/>
    <w:rsid w:val="000A20CE"/>
    <w:rsid w:val="000A41CD"/>
    <w:rsid w:val="000A4E07"/>
    <w:rsid w:val="000A5BAE"/>
    <w:rsid w:val="000A60B5"/>
    <w:rsid w:val="000B245D"/>
    <w:rsid w:val="000B24D6"/>
    <w:rsid w:val="000B379E"/>
    <w:rsid w:val="000B5C83"/>
    <w:rsid w:val="000C11EE"/>
    <w:rsid w:val="000C4F05"/>
    <w:rsid w:val="000C6063"/>
    <w:rsid w:val="000C60E9"/>
    <w:rsid w:val="000D05F6"/>
    <w:rsid w:val="000D1231"/>
    <w:rsid w:val="000D1AC3"/>
    <w:rsid w:val="000D21A3"/>
    <w:rsid w:val="000D368E"/>
    <w:rsid w:val="000D4DCE"/>
    <w:rsid w:val="000D52D8"/>
    <w:rsid w:val="000D7A44"/>
    <w:rsid w:val="000E0D06"/>
    <w:rsid w:val="000E3994"/>
    <w:rsid w:val="000E644D"/>
    <w:rsid w:val="000E7B9E"/>
    <w:rsid w:val="000E7C5A"/>
    <w:rsid w:val="000E7EC9"/>
    <w:rsid w:val="000F00DD"/>
    <w:rsid w:val="000F3552"/>
    <w:rsid w:val="000F57F7"/>
    <w:rsid w:val="000F6DE3"/>
    <w:rsid w:val="00102300"/>
    <w:rsid w:val="00102AD1"/>
    <w:rsid w:val="00104D3A"/>
    <w:rsid w:val="00107AE8"/>
    <w:rsid w:val="00113688"/>
    <w:rsid w:val="00114858"/>
    <w:rsid w:val="0012072D"/>
    <w:rsid w:val="00120964"/>
    <w:rsid w:val="00124592"/>
    <w:rsid w:val="001258E1"/>
    <w:rsid w:val="0012686D"/>
    <w:rsid w:val="00127085"/>
    <w:rsid w:val="001270D3"/>
    <w:rsid w:val="001343F0"/>
    <w:rsid w:val="001344FC"/>
    <w:rsid w:val="00134AA1"/>
    <w:rsid w:val="00136596"/>
    <w:rsid w:val="001416BE"/>
    <w:rsid w:val="0014425D"/>
    <w:rsid w:val="00144758"/>
    <w:rsid w:val="0014502F"/>
    <w:rsid w:val="00145814"/>
    <w:rsid w:val="001468E0"/>
    <w:rsid w:val="0014729F"/>
    <w:rsid w:val="0015194A"/>
    <w:rsid w:val="00153575"/>
    <w:rsid w:val="001536E3"/>
    <w:rsid w:val="00154442"/>
    <w:rsid w:val="00155041"/>
    <w:rsid w:val="00155F49"/>
    <w:rsid w:val="001565E0"/>
    <w:rsid w:val="00157CDE"/>
    <w:rsid w:val="00162784"/>
    <w:rsid w:val="001630A5"/>
    <w:rsid w:val="001647D9"/>
    <w:rsid w:val="0016488D"/>
    <w:rsid w:val="0016708A"/>
    <w:rsid w:val="0017013B"/>
    <w:rsid w:val="00170826"/>
    <w:rsid w:val="00171FAD"/>
    <w:rsid w:val="00173E2E"/>
    <w:rsid w:val="0018024B"/>
    <w:rsid w:val="00180E22"/>
    <w:rsid w:val="00183744"/>
    <w:rsid w:val="0018587C"/>
    <w:rsid w:val="00186741"/>
    <w:rsid w:val="00190BF0"/>
    <w:rsid w:val="0019295A"/>
    <w:rsid w:val="0019343A"/>
    <w:rsid w:val="001935DF"/>
    <w:rsid w:val="0019370E"/>
    <w:rsid w:val="00193935"/>
    <w:rsid w:val="001963CE"/>
    <w:rsid w:val="001A1BD4"/>
    <w:rsid w:val="001A3210"/>
    <w:rsid w:val="001A335A"/>
    <w:rsid w:val="001A3FA9"/>
    <w:rsid w:val="001A4D13"/>
    <w:rsid w:val="001A52D4"/>
    <w:rsid w:val="001A664C"/>
    <w:rsid w:val="001A7170"/>
    <w:rsid w:val="001B0E5F"/>
    <w:rsid w:val="001B2EFD"/>
    <w:rsid w:val="001B459D"/>
    <w:rsid w:val="001C0B16"/>
    <w:rsid w:val="001C1C4C"/>
    <w:rsid w:val="001C5D4A"/>
    <w:rsid w:val="001C727A"/>
    <w:rsid w:val="001D4F0F"/>
    <w:rsid w:val="001D5AEF"/>
    <w:rsid w:val="001E03C4"/>
    <w:rsid w:val="001E0C98"/>
    <w:rsid w:val="001E2FF3"/>
    <w:rsid w:val="001E3FB3"/>
    <w:rsid w:val="001E7E99"/>
    <w:rsid w:val="001F0815"/>
    <w:rsid w:val="001F3A20"/>
    <w:rsid w:val="001F4FAC"/>
    <w:rsid w:val="001F5732"/>
    <w:rsid w:val="001F59CE"/>
    <w:rsid w:val="001F702E"/>
    <w:rsid w:val="00200041"/>
    <w:rsid w:val="00204D63"/>
    <w:rsid w:val="002059C0"/>
    <w:rsid w:val="002111A6"/>
    <w:rsid w:val="00211811"/>
    <w:rsid w:val="00211BA3"/>
    <w:rsid w:val="0021262B"/>
    <w:rsid w:val="0021490D"/>
    <w:rsid w:val="002157A3"/>
    <w:rsid w:val="00216059"/>
    <w:rsid w:val="00216C90"/>
    <w:rsid w:val="0022016C"/>
    <w:rsid w:val="002205EA"/>
    <w:rsid w:val="00224CD5"/>
    <w:rsid w:val="00227DA8"/>
    <w:rsid w:val="00235CEF"/>
    <w:rsid w:val="002403CF"/>
    <w:rsid w:val="00241FF4"/>
    <w:rsid w:val="0024241D"/>
    <w:rsid w:val="00242645"/>
    <w:rsid w:val="002427CC"/>
    <w:rsid w:val="00244D50"/>
    <w:rsid w:val="002471B7"/>
    <w:rsid w:val="00250E9D"/>
    <w:rsid w:val="00251392"/>
    <w:rsid w:val="00253937"/>
    <w:rsid w:val="002556BF"/>
    <w:rsid w:val="00256548"/>
    <w:rsid w:val="002606CE"/>
    <w:rsid w:val="002612AD"/>
    <w:rsid w:val="002613FC"/>
    <w:rsid w:val="00262D1C"/>
    <w:rsid w:val="00263B96"/>
    <w:rsid w:val="00264944"/>
    <w:rsid w:val="002652BF"/>
    <w:rsid w:val="0026572B"/>
    <w:rsid w:val="00266153"/>
    <w:rsid w:val="0027064A"/>
    <w:rsid w:val="00271502"/>
    <w:rsid w:val="002721AD"/>
    <w:rsid w:val="00273D2B"/>
    <w:rsid w:val="002744BD"/>
    <w:rsid w:val="00275114"/>
    <w:rsid w:val="002768F2"/>
    <w:rsid w:val="00277A80"/>
    <w:rsid w:val="002867B7"/>
    <w:rsid w:val="002902F3"/>
    <w:rsid w:val="00290E28"/>
    <w:rsid w:val="002912DB"/>
    <w:rsid w:val="0029162F"/>
    <w:rsid w:val="0029214C"/>
    <w:rsid w:val="002934F4"/>
    <w:rsid w:val="00297131"/>
    <w:rsid w:val="002A1120"/>
    <w:rsid w:val="002A41FD"/>
    <w:rsid w:val="002A468E"/>
    <w:rsid w:val="002A4CF9"/>
    <w:rsid w:val="002A7986"/>
    <w:rsid w:val="002B4E73"/>
    <w:rsid w:val="002B5C32"/>
    <w:rsid w:val="002B5EBE"/>
    <w:rsid w:val="002B74FD"/>
    <w:rsid w:val="002C0560"/>
    <w:rsid w:val="002D0287"/>
    <w:rsid w:val="002D12D0"/>
    <w:rsid w:val="002D7643"/>
    <w:rsid w:val="002E0934"/>
    <w:rsid w:val="002E5C8F"/>
    <w:rsid w:val="002E7111"/>
    <w:rsid w:val="002E7D3E"/>
    <w:rsid w:val="002F1B65"/>
    <w:rsid w:val="002F3CA6"/>
    <w:rsid w:val="002F6934"/>
    <w:rsid w:val="002F6E7E"/>
    <w:rsid w:val="002F7D6C"/>
    <w:rsid w:val="00301EF9"/>
    <w:rsid w:val="00304E48"/>
    <w:rsid w:val="00314F35"/>
    <w:rsid w:val="00315385"/>
    <w:rsid w:val="003223FF"/>
    <w:rsid w:val="00322FFA"/>
    <w:rsid w:val="00323EEA"/>
    <w:rsid w:val="003306B2"/>
    <w:rsid w:val="0033281B"/>
    <w:rsid w:val="00333BD5"/>
    <w:rsid w:val="00336465"/>
    <w:rsid w:val="00336D41"/>
    <w:rsid w:val="00337C35"/>
    <w:rsid w:val="00341D15"/>
    <w:rsid w:val="00341D74"/>
    <w:rsid w:val="00342E17"/>
    <w:rsid w:val="00343B7B"/>
    <w:rsid w:val="003440A2"/>
    <w:rsid w:val="00345DB7"/>
    <w:rsid w:val="003475F7"/>
    <w:rsid w:val="00347E93"/>
    <w:rsid w:val="00350E33"/>
    <w:rsid w:val="00351FA2"/>
    <w:rsid w:val="00352554"/>
    <w:rsid w:val="003533E6"/>
    <w:rsid w:val="00354376"/>
    <w:rsid w:val="003549B2"/>
    <w:rsid w:val="00356189"/>
    <w:rsid w:val="003620E9"/>
    <w:rsid w:val="00363D68"/>
    <w:rsid w:val="003674FB"/>
    <w:rsid w:val="00367B2C"/>
    <w:rsid w:val="00370989"/>
    <w:rsid w:val="00370BEF"/>
    <w:rsid w:val="003720BE"/>
    <w:rsid w:val="00372137"/>
    <w:rsid w:val="00372EB0"/>
    <w:rsid w:val="003730EC"/>
    <w:rsid w:val="00376870"/>
    <w:rsid w:val="003823A8"/>
    <w:rsid w:val="003827E0"/>
    <w:rsid w:val="0038280E"/>
    <w:rsid w:val="00386C53"/>
    <w:rsid w:val="00386D68"/>
    <w:rsid w:val="003879FF"/>
    <w:rsid w:val="003901FD"/>
    <w:rsid w:val="00390F60"/>
    <w:rsid w:val="003929D7"/>
    <w:rsid w:val="0039433A"/>
    <w:rsid w:val="003958B5"/>
    <w:rsid w:val="00395B71"/>
    <w:rsid w:val="00397A07"/>
    <w:rsid w:val="003A3904"/>
    <w:rsid w:val="003A5453"/>
    <w:rsid w:val="003A69E5"/>
    <w:rsid w:val="003B2EFF"/>
    <w:rsid w:val="003B3900"/>
    <w:rsid w:val="003B3DAF"/>
    <w:rsid w:val="003B5A6B"/>
    <w:rsid w:val="003B670F"/>
    <w:rsid w:val="003B6A9A"/>
    <w:rsid w:val="003B6F06"/>
    <w:rsid w:val="003C0943"/>
    <w:rsid w:val="003C12F0"/>
    <w:rsid w:val="003C65E8"/>
    <w:rsid w:val="003C7CD4"/>
    <w:rsid w:val="003D1F2A"/>
    <w:rsid w:val="003D32C9"/>
    <w:rsid w:val="003D3A9E"/>
    <w:rsid w:val="003D5CAA"/>
    <w:rsid w:val="003D6E93"/>
    <w:rsid w:val="003D7F31"/>
    <w:rsid w:val="003E1CC2"/>
    <w:rsid w:val="003E26B7"/>
    <w:rsid w:val="003E2A40"/>
    <w:rsid w:val="003E3D21"/>
    <w:rsid w:val="003E5670"/>
    <w:rsid w:val="003E6B30"/>
    <w:rsid w:val="003F18BB"/>
    <w:rsid w:val="0040182F"/>
    <w:rsid w:val="00403F23"/>
    <w:rsid w:val="004055B7"/>
    <w:rsid w:val="0040799E"/>
    <w:rsid w:val="00407E62"/>
    <w:rsid w:val="00410F1C"/>
    <w:rsid w:val="00411987"/>
    <w:rsid w:val="004140EA"/>
    <w:rsid w:val="00414989"/>
    <w:rsid w:val="00415391"/>
    <w:rsid w:val="0042212B"/>
    <w:rsid w:val="00423A87"/>
    <w:rsid w:val="00423D99"/>
    <w:rsid w:val="00424791"/>
    <w:rsid w:val="00424EBC"/>
    <w:rsid w:val="00430003"/>
    <w:rsid w:val="0043076E"/>
    <w:rsid w:val="00430B9C"/>
    <w:rsid w:val="004319EB"/>
    <w:rsid w:val="004353EC"/>
    <w:rsid w:val="004363AE"/>
    <w:rsid w:val="00437815"/>
    <w:rsid w:val="00441104"/>
    <w:rsid w:val="0044285D"/>
    <w:rsid w:val="00444FA9"/>
    <w:rsid w:val="00450208"/>
    <w:rsid w:val="00452EF2"/>
    <w:rsid w:val="00454E05"/>
    <w:rsid w:val="004568E8"/>
    <w:rsid w:val="00456D7B"/>
    <w:rsid w:val="00462114"/>
    <w:rsid w:val="00464698"/>
    <w:rsid w:val="00470C6E"/>
    <w:rsid w:val="00472396"/>
    <w:rsid w:val="00475D52"/>
    <w:rsid w:val="00477551"/>
    <w:rsid w:val="0048149E"/>
    <w:rsid w:val="00483EC7"/>
    <w:rsid w:val="004841A8"/>
    <w:rsid w:val="00490A1C"/>
    <w:rsid w:val="00492158"/>
    <w:rsid w:val="00493814"/>
    <w:rsid w:val="0049457F"/>
    <w:rsid w:val="004A0BD2"/>
    <w:rsid w:val="004A1E4A"/>
    <w:rsid w:val="004A5A18"/>
    <w:rsid w:val="004B1418"/>
    <w:rsid w:val="004B2FA2"/>
    <w:rsid w:val="004B5BDA"/>
    <w:rsid w:val="004C3204"/>
    <w:rsid w:val="004C371F"/>
    <w:rsid w:val="004C70FF"/>
    <w:rsid w:val="004D0FB5"/>
    <w:rsid w:val="004D1B96"/>
    <w:rsid w:val="004D1BBE"/>
    <w:rsid w:val="004D5CCA"/>
    <w:rsid w:val="004E2425"/>
    <w:rsid w:val="004E2C70"/>
    <w:rsid w:val="004E5D49"/>
    <w:rsid w:val="004F0D4E"/>
    <w:rsid w:val="004F1194"/>
    <w:rsid w:val="00501388"/>
    <w:rsid w:val="00505DA2"/>
    <w:rsid w:val="00506C8E"/>
    <w:rsid w:val="00507596"/>
    <w:rsid w:val="00507D6D"/>
    <w:rsid w:val="005100B2"/>
    <w:rsid w:val="00516C0E"/>
    <w:rsid w:val="00516FB1"/>
    <w:rsid w:val="00520A55"/>
    <w:rsid w:val="00521743"/>
    <w:rsid w:val="0052197A"/>
    <w:rsid w:val="00527D6A"/>
    <w:rsid w:val="005304A3"/>
    <w:rsid w:val="00531674"/>
    <w:rsid w:val="005319F9"/>
    <w:rsid w:val="00531CD0"/>
    <w:rsid w:val="00532E35"/>
    <w:rsid w:val="005345D8"/>
    <w:rsid w:val="005360D7"/>
    <w:rsid w:val="005412B7"/>
    <w:rsid w:val="00541743"/>
    <w:rsid w:val="00541B07"/>
    <w:rsid w:val="00542394"/>
    <w:rsid w:val="00542A4D"/>
    <w:rsid w:val="00543BDA"/>
    <w:rsid w:val="00543F14"/>
    <w:rsid w:val="0054430F"/>
    <w:rsid w:val="0054527A"/>
    <w:rsid w:val="005459B4"/>
    <w:rsid w:val="00546A17"/>
    <w:rsid w:val="0055066B"/>
    <w:rsid w:val="00552473"/>
    <w:rsid w:val="0055458B"/>
    <w:rsid w:val="00556564"/>
    <w:rsid w:val="0056216E"/>
    <w:rsid w:val="00565957"/>
    <w:rsid w:val="0056686D"/>
    <w:rsid w:val="00567734"/>
    <w:rsid w:val="00567BA0"/>
    <w:rsid w:val="0057306D"/>
    <w:rsid w:val="00573F50"/>
    <w:rsid w:val="00575C34"/>
    <w:rsid w:val="00581453"/>
    <w:rsid w:val="00583945"/>
    <w:rsid w:val="00584235"/>
    <w:rsid w:val="005847EA"/>
    <w:rsid w:val="0058486D"/>
    <w:rsid w:val="00586BD1"/>
    <w:rsid w:val="005878C1"/>
    <w:rsid w:val="0059603C"/>
    <w:rsid w:val="00596AE6"/>
    <w:rsid w:val="0059716B"/>
    <w:rsid w:val="005A0216"/>
    <w:rsid w:val="005A1EB0"/>
    <w:rsid w:val="005B0789"/>
    <w:rsid w:val="005B0880"/>
    <w:rsid w:val="005B1520"/>
    <w:rsid w:val="005B158E"/>
    <w:rsid w:val="005B58C8"/>
    <w:rsid w:val="005B631C"/>
    <w:rsid w:val="005B77AC"/>
    <w:rsid w:val="005C05ED"/>
    <w:rsid w:val="005C0FB5"/>
    <w:rsid w:val="005C19D7"/>
    <w:rsid w:val="005C4AFB"/>
    <w:rsid w:val="005D038B"/>
    <w:rsid w:val="005D28DB"/>
    <w:rsid w:val="005E26E2"/>
    <w:rsid w:val="005E30CA"/>
    <w:rsid w:val="005E38C6"/>
    <w:rsid w:val="005E3BC2"/>
    <w:rsid w:val="005E49D8"/>
    <w:rsid w:val="005E6256"/>
    <w:rsid w:val="005F329C"/>
    <w:rsid w:val="005F630A"/>
    <w:rsid w:val="005F6A28"/>
    <w:rsid w:val="006011EE"/>
    <w:rsid w:val="00601ADE"/>
    <w:rsid w:val="00602210"/>
    <w:rsid w:val="00603096"/>
    <w:rsid w:val="00603E86"/>
    <w:rsid w:val="00605159"/>
    <w:rsid w:val="00606EC6"/>
    <w:rsid w:val="00607F7B"/>
    <w:rsid w:val="0061005E"/>
    <w:rsid w:val="006109E5"/>
    <w:rsid w:val="00611086"/>
    <w:rsid w:val="00612E56"/>
    <w:rsid w:val="00613ED5"/>
    <w:rsid w:val="00614442"/>
    <w:rsid w:val="006155C5"/>
    <w:rsid w:val="0061686E"/>
    <w:rsid w:val="006211FE"/>
    <w:rsid w:val="00623685"/>
    <w:rsid w:val="00624567"/>
    <w:rsid w:val="00624A37"/>
    <w:rsid w:val="00627D78"/>
    <w:rsid w:val="00631AC2"/>
    <w:rsid w:val="00637102"/>
    <w:rsid w:val="00640A7B"/>
    <w:rsid w:val="00641641"/>
    <w:rsid w:val="00642DAA"/>
    <w:rsid w:val="006442EE"/>
    <w:rsid w:val="00646E4B"/>
    <w:rsid w:val="00647EDA"/>
    <w:rsid w:val="00650EC7"/>
    <w:rsid w:val="00653681"/>
    <w:rsid w:val="00660CD7"/>
    <w:rsid w:val="0066215A"/>
    <w:rsid w:val="00663DBD"/>
    <w:rsid w:val="00667D05"/>
    <w:rsid w:val="0067002D"/>
    <w:rsid w:val="006744EC"/>
    <w:rsid w:val="00677627"/>
    <w:rsid w:val="006811D1"/>
    <w:rsid w:val="00681C40"/>
    <w:rsid w:val="006825F6"/>
    <w:rsid w:val="00682630"/>
    <w:rsid w:val="006854A9"/>
    <w:rsid w:val="006864CC"/>
    <w:rsid w:val="0068732C"/>
    <w:rsid w:val="00687FDB"/>
    <w:rsid w:val="00690CC0"/>
    <w:rsid w:val="0069524F"/>
    <w:rsid w:val="00696E17"/>
    <w:rsid w:val="006A1846"/>
    <w:rsid w:val="006A4DEE"/>
    <w:rsid w:val="006A73E6"/>
    <w:rsid w:val="006B0402"/>
    <w:rsid w:val="006B1590"/>
    <w:rsid w:val="006B18C3"/>
    <w:rsid w:val="006B27F6"/>
    <w:rsid w:val="006B30D3"/>
    <w:rsid w:val="006B318A"/>
    <w:rsid w:val="006B3CC1"/>
    <w:rsid w:val="006B4751"/>
    <w:rsid w:val="006B518F"/>
    <w:rsid w:val="006B59CD"/>
    <w:rsid w:val="006B5D7C"/>
    <w:rsid w:val="006C73D1"/>
    <w:rsid w:val="006C7CB3"/>
    <w:rsid w:val="006D0D76"/>
    <w:rsid w:val="006D0F4C"/>
    <w:rsid w:val="006D1E37"/>
    <w:rsid w:val="006D74C4"/>
    <w:rsid w:val="006E13D0"/>
    <w:rsid w:val="006E19B4"/>
    <w:rsid w:val="006E5FAA"/>
    <w:rsid w:val="006E69D9"/>
    <w:rsid w:val="006F1044"/>
    <w:rsid w:val="006F1F35"/>
    <w:rsid w:val="006F24C8"/>
    <w:rsid w:val="006F321E"/>
    <w:rsid w:val="006F4577"/>
    <w:rsid w:val="006F5BA7"/>
    <w:rsid w:val="006F5DFF"/>
    <w:rsid w:val="00700EAF"/>
    <w:rsid w:val="00701ADC"/>
    <w:rsid w:val="00704BAD"/>
    <w:rsid w:val="00704D14"/>
    <w:rsid w:val="007069CE"/>
    <w:rsid w:val="00707E55"/>
    <w:rsid w:val="0071165A"/>
    <w:rsid w:val="00711911"/>
    <w:rsid w:val="0071462A"/>
    <w:rsid w:val="00714767"/>
    <w:rsid w:val="00714E2D"/>
    <w:rsid w:val="007172D5"/>
    <w:rsid w:val="00717B2B"/>
    <w:rsid w:val="007232CB"/>
    <w:rsid w:val="00723628"/>
    <w:rsid w:val="00730C82"/>
    <w:rsid w:val="00731979"/>
    <w:rsid w:val="00733527"/>
    <w:rsid w:val="00733C46"/>
    <w:rsid w:val="00734A87"/>
    <w:rsid w:val="00740887"/>
    <w:rsid w:val="00740D07"/>
    <w:rsid w:val="007411D8"/>
    <w:rsid w:val="00741B65"/>
    <w:rsid w:val="0074200B"/>
    <w:rsid w:val="007447A5"/>
    <w:rsid w:val="007463DC"/>
    <w:rsid w:val="00751043"/>
    <w:rsid w:val="00751816"/>
    <w:rsid w:val="00756264"/>
    <w:rsid w:val="00756350"/>
    <w:rsid w:val="007574F5"/>
    <w:rsid w:val="0076133D"/>
    <w:rsid w:val="00761683"/>
    <w:rsid w:val="00762FB3"/>
    <w:rsid w:val="00763F7F"/>
    <w:rsid w:val="0076413D"/>
    <w:rsid w:val="0076418B"/>
    <w:rsid w:val="00764A85"/>
    <w:rsid w:val="007663ED"/>
    <w:rsid w:val="007663F1"/>
    <w:rsid w:val="00766495"/>
    <w:rsid w:val="00766B53"/>
    <w:rsid w:val="00767537"/>
    <w:rsid w:val="007712CD"/>
    <w:rsid w:val="007721D4"/>
    <w:rsid w:val="00772B6F"/>
    <w:rsid w:val="00773336"/>
    <w:rsid w:val="007742B2"/>
    <w:rsid w:val="00774C30"/>
    <w:rsid w:val="0077616B"/>
    <w:rsid w:val="00777C4D"/>
    <w:rsid w:val="00780ABF"/>
    <w:rsid w:val="00780E5A"/>
    <w:rsid w:val="0078136D"/>
    <w:rsid w:val="007815C0"/>
    <w:rsid w:val="00785208"/>
    <w:rsid w:val="0078718A"/>
    <w:rsid w:val="0079532F"/>
    <w:rsid w:val="00795747"/>
    <w:rsid w:val="00796801"/>
    <w:rsid w:val="007A05F7"/>
    <w:rsid w:val="007A34E5"/>
    <w:rsid w:val="007A3562"/>
    <w:rsid w:val="007A447D"/>
    <w:rsid w:val="007A49DC"/>
    <w:rsid w:val="007A5267"/>
    <w:rsid w:val="007A561A"/>
    <w:rsid w:val="007A5759"/>
    <w:rsid w:val="007A7078"/>
    <w:rsid w:val="007B1BFC"/>
    <w:rsid w:val="007C069B"/>
    <w:rsid w:val="007C1A44"/>
    <w:rsid w:val="007C1C33"/>
    <w:rsid w:val="007C317C"/>
    <w:rsid w:val="007D2E4A"/>
    <w:rsid w:val="007D2EBA"/>
    <w:rsid w:val="007D383A"/>
    <w:rsid w:val="007D50EE"/>
    <w:rsid w:val="007D65E3"/>
    <w:rsid w:val="007D7655"/>
    <w:rsid w:val="007E4DEE"/>
    <w:rsid w:val="007E5DA6"/>
    <w:rsid w:val="007F1FF1"/>
    <w:rsid w:val="007F4F49"/>
    <w:rsid w:val="007F5AAB"/>
    <w:rsid w:val="008008B2"/>
    <w:rsid w:val="00802183"/>
    <w:rsid w:val="008023CC"/>
    <w:rsid w:val="00806B1F"/>
    <w:rsid w:val="00810088"/>
    <w:rsid w:val="008115AE"/>
    <w:rsid w:val="008118D1"/>
    <w:rsid w:val="0081455F"/>
    <w:rsid w:val="0081518F"/>
    <w:rsid w:val="00816688"/>
    <w:rsid w:val="008232BD"/>
    <w:rsid w:val="00823600"/>
    <w:rsid w:val="0082786C"/>
    <w:rsid w:val="00831F61"/>
    <w:rsid w:val="008326A4"/>
    <w:rsid w:val="00832B8B"/>
    <w:rsid w:val="00832C33"/>
    <w:rsid w:val="008335CF"/>
    <w:rsid w:val="008347C2"/>
    <w:rsid w:val="00835845"/>
    <w:rsid w:val="00836AFE"/>
    <w:rsid w:val="00840358"/>
    <w:rsid w:val="00840A2A"/>
    <w:rsid w:val="00840B04"/>
    <w:rsid w:val="008459CE"/>
    <w:rsid w:val="00847EF5"/>
    <w:rsid w:val="00850930"/>
    <w:rsid w:val="0085208D"/>
    <w:rsid w:val="008523E8"/>
    <w:rsid w:val="00852F23"/>
    <w:rsid w:val="00861604"/>
    <w:rsid w:val="00861FCD"/>
    <w:rsid w:val="00866890"/>
    <w:rsid w:val="0086796C"/>
    <w:rsid w:val="00867A71"/>
    <w:rsid w:val="00867B5F"/>
    <w:rsid w:val="008711F1"/>
    <w:rsid w:val="00871C8F"/>
    <w:rsid w:val="00876066"/>
    <w:rsid w:val="00880C05"/>
    <w:rsid w:val="00883BAC"/>
    <w:rsid w:val="0088532F"/>
    <w:rsid w:val="00885B8F"/>
    <w:rsid w:val="00885DEA"/>
    <w:rsid w:val="00890B42"/>
    <w:rsid w:val="00892DF1"/>
    <w:rsid w:val="00893DAB"/>
    <w:rsid w:val="00895BFD"/>
    <w:rsid w:val="008A0053"/>
    <w:rsid w:val="008A03B2"/>
    <w:rsid w:val="008A0DF7"/>
    <w:rsid w:val="008A30E4"/>
    <w:rsid w:val="008A4499"/>
    <w:rsid w:val="008A56A7"/>
    <w:rsid w:val="008B0024"/>
    <w:rsid w:val="008B08CE"/>
    <w:rsid w:val="008B1915"/>
    <w:rsid w:val="008B2849"/>
    <w:rsid w:val="008B3BCA"/>
    <w:rsid w:val="008B4F54"/>
    <w:rsid w:val="008B50E2"/>
    <w:rsid w:val="008B627A"/>
    <w:rsid w:val="008B6B70"/>
    <w:rsid w:val="008B6CEA"/>
    <w:rsid w:val="008C13BB"/>
    <w:rsid w:val="008C1B36"/>
    <w:rsid w:val="008C2814"/>
    <w:rsid w:val="008C28BC"/>
    <w:rsid w:val="008C5FFD"/>
    <w:rsid w:val="008C7233"/>
    <w:rsid w:val="008D1970"/>
    <w:rsid w:val="008D20E0"/>
    <w:rsid w:val="008D248A"/>
    <w:rsid w:val="008D285B"/>
    <w:rsid w:val="008D299A"/>
    <w:rsid w:val="008D2D3D"/>
    <w:rsid w:val="008D364C"/>
    <w:rsid w:val="008D48B3"/>
    <w:rsid w:val="008D4B2C"/>
    <w:rsid w:val="008D6FEE"/>
    <w:rsid w:val="008E58AD"/>
    <w:rsid w:val="008E61EF"/>
    <w:rsid w:val="008E6ADA"/>
    <w:rsid w:val="008F1753"/>
    <w:rsid w:val="008F5C49"/>
    <w:rsid w:val="008F6680"/>
    <w:rsid w:val="00904466"/>
    <w:rsid w:val="00907512"/>
    <w:rsid w:val="00911644"/>
    <w:rsid w:val="009134E6"/>
    <w:rsid w:val="00916407"/>
    <w:rsid w:val="009177E7"/>
    <w:rsid w:val="00921FA2"/>
    <w:rsid w:val="009238DA"/>
    <w:rsid w:val="00924320"/>
    <w:rsid w:val="00926166"/>
    <w:rsid w:val="00926D2F"/>
    <w:rsid w:val="00930F15"/>
    <w:rsid w:val="00932E25"/>
    <w:rsid w:val="0093441A"/>
    <w:rsid w:val="00936D77"/>
    <w:rsid w:val="009404CF"/>
    <w:rsid w:val="00940A7F"/>
    <w:rsid w:val="00941421"/>
    <w:rsid w:val="0094570E"/>
    <w:rsid w:val="0094662E"/>
    <w:rsid w:val="00951C6A"/>
    <w:rsid w:val="0095642F"/>
    <w:rsid w:val="00961344"/>
    <w:rsid w:val="00963A9D"/>
    <w:rsid w:val="0096570D"/>
    <w:rsid w:val="00967D3F"/>
    <w:rsid w:val="009737E1"/>
    <w:rsid w:val="00973BD7"/>
    <w:rsid w:val="00974BFE"/>
    <w:rsid w:val="0097655B"/>
    <w:rsid w:val="009825CE"/>
    <w:rsid w:val="00982BD6"/>
    <w:rsid w:val="009837F5"/>
    <w:rsid w:val="00986485"/>
    <w:rsid w:val="009915E9"/>
    <w:rsid w:val="009918F9"/>
    <w:rsid w:val="00991BD3"/>
    <w:rsid w:val="009975BC"/>
    <w:rsid w:val="009A056C"/>
    <w:rsid w:val="009A4D4C"/>
    <w:rsid w:val="009A5D9E"/>
    <w:rsid w:val="009A6B86"/>
    <w:rsid w:val="009B2816"/>
    <w:rsid w:val="009B3BB6"/>
    <w:rsid w:val="009B4329"/>
    <w:rsid w:val="009B76E4"/>
    <w:rsid w:val="009C2458"/>
    <w:rsid w:val="009C2770"/>
    <w:rsid w:val="009C6A05"/>
    <w:rsid w:val="009C732B"/>
    <w:rsid w:val="009C7786"/>
    <w:rsid w:val="009D04B1"/>
    <w:rsid w:val="009D2A98"/>
    <w:rsid w:val="009D5DA9"/>
    <w:rsid w:val="009D6B45"/>
    <w:rsid w:val="009D75A8"/>
    <w:rsid w:val="009E07B3"/>
    <w:rsid w:val="009E449D"/>
    <w:rsid w:val="009E6217"/>
    <w:rsid w:val="009E6C47"/>
    <w:rsid w:val="009F1DDC"/>
    <w:rsid w:val="009F2E1B"/>
    <w:rsid w:val="009F43E2"/>
    <w:rsid w:val="009F5F49"/>
    <w:rsid w:val="009F6416"/>
    <w:rsid w:val="00A00111"/>
    <w:rsid w:val="00A019A7"/>
    <w:rsid w:val="00A019AF"/>
    <w:rsid w:val="00A03C60"/>
    <w:rsid w:val="00A03F5E"/>
    <w:rsid w:val="00A0400B"/>
    <w:rsid w:val="00A04EA4"/>
    <w:rsid w:val="00A0507D"/>
    <w:rsid w:val="00A149ED"/>
    <w:rsid w:val="00A15FF9"/>
    <w:rsid w:val="00A1616B"/>
    <w:rsid w:val="00A162B8"/>
    <w:rsid w:val="00A165D7"/>
    <w:rsid w:val="00A21423"/>
    <w:rsid w:val="00A24F28"/>
    <w:rsid w:val="00A25A4B"/>
    <w:rsid w:val="00A32B12"/>
    <w:rsid w:val="00A33E71"/>
    <w:rsid w:val="00A37ACE"/>
    <w:rsid w:val="00A401B2"/>
    <w:rsid w:val="00A442F9"/>
    <w:rsid w:val="00A454E3"/>
    <w:rsid w:val="00A46BD1"/>
    <w:rsid w:val="00A5054F"/>
    <w:rsid w:val="00A5496E"/>
    <w:rsid w:val="00A55158"/>
    <w:rsid w:val="00A55360"/>
    <w:rsid w:val="00A556C2"/>
    <w:rsid w:val="00A62115"/>
    <w:rsid w:val="00A62A0F"/>
    <w:rsid w:val="00A62FB7"/>
    <w:rsid w:val="00A6575D"/>
    <w:rsid w:val="00A660DC"/>
    <w:rsid w:val="00A66841"/>
    <w:rsid w:val="00A701EB"/>
    <w:rsid w:val="00A7093D"/>
    <w:rsid w:val="00A72CB1"/>
    <w:rsid w:val="00A739A9"/>
    <w:rsid w:val="00A75A0C"/>
    <w:rsid w:val="00A76288"/>
    <w:rsid w:val="00A7685D"/>
    <w:rsid w:val="00A76EAF"/>
    <w:rsid w:val="00A7710C"/>
    <w:rsid w:val="00A805EA"/>
    <w:rsid w:val="00A80DB0"/>
    <w:rsid w:val="00A8561A"/>
    <w:rsid w:val="00A87419"/>
    <w:rsid w:val="00A878DD"/>
    <w:rsid w:val="00A92886"/>
    <w:rsid w:val="00A94B4F"/>
    <w:rsid w:val="00A94C23"/>
    <w:rsid w:val="00A95E29"/>
    <w:rsid w:val="00AA0DA8"/>
    <w:rsid w:val="00AA128E"/>
    <w:rsid w:val="00AA244A"/>
    <w:rsid w:val="00AB5620"/>
    <w:rsid w:val="00AB5D60"/>
    <w:rsid w:val="00AB70A7"/>
    <w:rsid w:val="00AC2621"/>
    <w:rsid w:val="00AC3BDD"/>
    <w:rsid w:val="00AC3E9C"/>
    <w:rsid w:val="00AC48B3"/>
    <w:rsid w:val="00AC562D"/>
    <w:rsid w:val="00AC6089"/>
    <w:rsid w:val="00AC7352"/>
    <w:rsid w:val="00AD6912"/>
    <w:rsid w:val="00AD7F2A"/>
    <w:rsid w:val="00AE0EFE"/>
    <w:rsid w:val="00AE272E"/>
    <w:rsid w:val="00AE3E19"/>
    <w:rsid w:val="00AE49D1"/>
    <w:rsid w:val="00AE5EFB"/>
    <w:rsid w:val="00AE7C3E"/>
    <w:rsid w:val="00AF07AC"/>
    <w:rsid w:val="00AF0B8D"/>
    <w:rsid w:val="00AF29A6"/>
    <w:rsid w:val="00AF3BC1"/>
    <w:rsid w:val="00AF411C"/>
    <w:rsid w:val="00AF6993"/>
    <w:rsid w:val="00AF6F1D"/>
    <w:rsid w:val="00AF7DE8"/>
    <w:rsid w:val="00B0095B"/>
    <w:rsid w:val="00B02609"/>
    <w:rsid w:val="00B067A2"/>
    <w:rsid w:val="00B14B63"/>
    <w:rsid w:val="00B15C75"/>
    <w:rsid w:val="00B177CA"/>
    <w:rsid w:val="00B200DD"/>
    <w:rsid w:val="00B215BE"/>
    <w:rsid w:val="00B22BFF"/>
    <w:rsid w:val="00B22FCC"/>
    <w:rsid w:val="00B23830"/>
    <w:rsid w:val="00B23ACE"/>
    <w:rsid w:val="00B24570"/>
    <w:rsid w:val="00B261E6"/>
    <w:rsid w:val="00B309E5"/>
    <w:rsid w:val="00B33606"/>
    <w:rsid w:val="00B3543B"/>
    <w:rsid w:val="00B359C6"/>
    <w:rsid w:val="00B40F90"/>
    <w:rsid w:val="00B429C5"/>
    <w:rsid w:val="00B45CEF"/>
    <w:rsid w:val="00B4687C"/>
    <w:rsid w:val="00B46935"/>
    <w:rsid w:val="00B47107"/>
    <w:rsid w:val="00B47988"/>
    <w:rsid w:val="00B52DFE"/>
    <w:rsid w:val="00B54C56"/>
    <w:rsid w:val="00B55FC4"/>
    <w:rsid w:val="00B561EF"/>
    <w:rsid w:val="00B57E7E"/>
    <w:rsid w:val="00B60910"/>
    <w:rsid w:val="00B60E8E"/>
    <w:rsid w:val="00B6314F"/>
    <w:rsid w:val="00B64653"/>
    <w:rsid w:val="00B67550"/>
    <w:rsid w:val="00B67B39"/>
    <w:rsid w:val="00B709A2"/>
    <w:rsid w:val="00B742AD"/>
    <w:rsid w:val="00B751B9"/>
    <w:rsid w:val="00B75CA1"/>
    <w:rsid w:val="00B76C1A"/>
    <w:rsid w:val="00B80EB5"/>
    <w:rsid w:val="00B8579B"/>
    <w:rsid w:val="00B87A20"/>
    <w:rsid w:val="00B90F52"/>
    <w:rsid w:val="00B949D0"/>
    <w:rsid w:val="00B96151"/>
    <w:rsid w:val="00B974B4"/>
    <w:rsid w:val="00BA0173"/>
    <w:rsid w:val="00BA0925"/>
    <w:rsid w:val="00BA097F"/>
    <w:rsid w:val="00BA2A66"/>
    <w:rsid w:val="00BA2FF1"/>
    <w:rsid w:val="00BA3C57"/>
    <w:rsid w:val="00BA78DB"/>
    <w:rsid w:val="00BB3CAA"/>
    <w:rsid w:val="00BB3DAC"/>
    <w:rsid w:val="00BB4A73"/>
    <w:rsid w:val="00BB51F0"/>
    <w:rsid w:val="00BB5978"/>
    <w:rsid w:val="00BB6144"/>
    <w:rsid w:val="00BB6F36"/>
    <w:rsid w:val="00BB7279"/>
    <w:rsid w:val="00BC033E"/>
    <w:rsid w:val="00BC08C8"/>
    <w:rsid w:val="00BC2072"/>
    <w:rsid w:val="00BC3305"/>
    <w:rsid w:val="00BC65E3"/>
    <w:rsid w:val="00BC67A8"/>
    <w:rsid w:val="00BC6CE7"/>
    <w:rsid w:val="00BD1A27"/>
    <w:rsid w:val="00BD7EC5"/>
    <w:rsid w:val="00BE2723"/>
    <w:rsid w:val="00BE38DA"/>
    <w:rsid w:val="00BE3C82"/>
    <w:rsid w:val="00BE4CFB"/>
    <w:rsid w:val="00BE5764"/>
    <w:rsid w:val="00BF2D41"/>
    <w:rsid w:val="00BF31BC"/>
    <w:rsid w:val="00BF368C"/>
    <w:rsid w:val="00BF571C"/>
    <w:rsid w:val="00C00D51"/>
    <w:rsid w:val="00C0180B"/>
    <w:rsid w:val="00C029DB"/>
    <w:rsid w:val="00C1757E"/>
    <w:rsid w:val="00C17F6B"/>
    <w:rsid w:val="00C22B6C"/>
    <w:rsid w:val="00C237B4"/>
    <w:rsid w:val="00C253DA"/>
    <w:rsid w:val="00C27B2A"/>
    <w:rsid w:val="00C30AA2"/>
    <w:rsid w:val="00C31D95"/>
    <w:rsid w:val="00C32182"/>
    <w:rsid w:val="00C32B7D"/>
    <w:rsid w:val="00C32C5C"/>
    <w:rsid w:val="00C35A01"/>
    <w:rsid w:val="00C36984"/>
    <w:rsid w:val="00C426B5"/>
    <w:rsid w:val="00C46F2D"/>
    <w:rsid w:val="00C51AB8"/>
    <w:rsid w:val="00C555A2"/>
    <w:rsid w:val="00C6045D"/>
    <w:rsid w:val="00C63864"/>
    <w:rsid w:val="00C64804"/>
    <w:rsid w:val="00C65138"/>
    <w:rsid w:val="00C7116D"/>
    <w:rsid w:val="00C71597"/>
    <w:rsid w:val="00C718ED"/>
    <w:rsid w:val="00C77236"/>
    <w:rsid w:val="00C77E07"/>
    <w:rsid w:val="00C81CC5"/>
    <w:rsid w:val="00C83209"/>
    <w:rsid w:val="00C83514"/>
    <w:rsid w:val="00C86287"/>
    <w:rsid w:val="00C87F1E"/>
    <w:rsid w:val="00C90296"/>
    <w:rsid w:val="00C90F01"/>
    <w:rsid w:val="00C9310A"/>
    <w:rsid w:val="00C93DEB"/>
    <w:rsid w:val="00C940E7"/>
    <w:rsid w:val="00C962C0"/>
    <w:rsid w:val="00C97538"/>
    <w:rsid w:val="00CA0A6B"/>
    <w:rsid w:val="00CA1FEB"/>
    <w:rsid w:val="00CA4455"/>
    <w:rsid w:val="00CA486B"/>
    <w:rsid w:val="00CB1FA3"/>
    <w:rsid w:val="00CB5EE6"/>
    <w:rsid w:val="00CB7693"/>
    <w:rsid w:val="00CC19CF"/>
    <w:rsid w:val="00CC3166"/>
    <w:rsid w:val="00CC4133"/>
    <w:rsid w:val="00CD2297"/>
    <w:rsid w:val="00CD370D"/>
    <w:rsid w:val="00CD3723"/>
    <w:rsid w:val="00CD3A2C"/>
    <w:rsid w:val="00CD4EED"/>
    <w:rsid w:val="00CD6483"/>
    <w:rsid w:val="00CE2F89"/>
    <w:rsid w:val="00CE387D"/>
    <w:rsid w:val="00CE3BDC"/>
    <w:rsid w:val="00CE50C5"/>
    <w:rsid w:val="00CE5128"/>
    <w:rsid w:val="00CF101D"/>
    <w:rsid w:val="00CF38F2"/>
    <w:rsid w:val="00D0021B"/>
    <w:rsid w:val="00D0150C"/>
    <w:rsid w:val="00D04EC2"/>
    <w:rsid w:val="00D05012"/>
    <w:rsid w:val="00D05BC9"/>
    <w:rsid w:val="00D1005C"/>
    <w:rsid w:val="00D14A1E"/>
    <w:rsid w:val="00D14EBD"/>
    <w:rsid w:val="00D14F48"/>
    <w:rsid w:val="00D21A48"/>
    <w:rsid w:val="00D226F7"/>
    <w:rsid w:val="00D27D03"/>
    <w:rsid w:val="00D301DD"/>
    <w:rsid w:val="00D31E38"/>
    <w:rsid w:val="00D32518"/>
    <w:rsid w:val="00D3394A"/>
    <w:rsid w:val="00D4152E"/>
    <w:rsid w:val="00D41808"/>
    <w:rsid w:val="00D432B4"/>
    <w:rsid w:val="00D437E9"/>
    <w:rsid w:val="00D43848"/>
    <w:rsid w:val="00D44DE2"/>
    <w:rsid w:val="00D46EFF"/>
    <w:rsid w:val="00D4706D"/>
    <w:rsid w:val="00D503B6"/>
    <w:rsid w:val="00D5546B"/>
    <w:rsid w:val="00D55D48"/>
    <w:rsid w:val="00D57A51"/>
    <w:rsid w:val="00D63C3E"/>
    <w:rsid w:val="00D64877"/>
    <w:rsid w:val="00D65322"/>
    <w:rsid w:val="00D65E33"/>
    <w:rsid w:val="00D70D5C"/>
    <w:rsid w:val="00D714C0"/>
    <w:rsid w:val="00D74AC6"/>
    <w:rsid w:val="00D75291"/>
    <w:rsid w:val="00D75E9B"/>
    <w:rsid w:val="00D7784E"/>
    <w:rsid w:val="00D8324B"/>
    <w:rsid w:val="00D84D32"/>
    <w:rsid w:val="00D8787B"/>
    <w:rsid w:val="00D87A8E"/>
    <w:rsid w:val="00D90288"/>
    <w:rsid w:val="00D9163A"/>
    <w:rsid w:val="00D941B7"/>
    <w:rsid w:val="00D9430C"/>
    <w:rsid w:val="00D94A9C"/>
    <w:rsid w:val="00D95002"/>
    <w:rsid w:val="00D9688C"/>
    <w:rsid w:val="00DA1554"/>
    <w:rsid w:val="00DA17EF"/>
    <w:rsid w:val="00DA2723"/>
    <w:rsid w:val="00DA328B"/>
    <w:rsid w:val="00DA3667"/>
    <w:rsid w:val="00DA4ADE"/>
    <w:rsid w:val="00DA5DA7"/>
    <w:rsid w:val="00DA64F6"/>
    <w:rsid w:val="00DA6F2B"/>
    <w:rsid w:val="00DB04B8"/>
    <w:rsid w:val="00DB53C8"/>
    <w:rsid w:val="00DB66D0"/>
    <w:rsid w:val="00DC0A18"/>
    <w:rsid w:val="00DC17C3"/>
    <w:rsid w:val="00DC1A06"/>
    <w:rsid w:val="00DC26E7"/>
    <w:rsid w:val="00DC3078"/>
    <w:rsid w:val="00DC3786"/>
    <w:rsid w:val="00DC5AE8"/>
    <w:rsid w:val="00DC638F"/>
    <w:rsid w:val="00DC7652"/>
    <w:rsid w:val="00DD3A0B"/>
    <w:rsid w:val="00DD3D65"/>
    <w:rsid w:val="00DD49C0"/>
    <w:rsid w:val="00DD4E1D"/>
    <w:rsid w:val="00DD715A"/>
    <w:rsid w:val="00DD7A6D"/>
    <w:rsid w:val="00DE0F44"/>
    <w:rsid w:val="00DE13DB"/>
    <w:rsid w:val="00DF1A38"/>
    <w:rsid w:val="00DF3857"/>
    <w:rsid w:val="00DF3A2B"/>
    <w:rsid w:val="00DF4170"/>
    <w:rsid w:val="00DF517E"/>
    <w:rsid w:val="00DF67D6"/>
    <w:rsid w:val="00E00EFD"/>
    <w:rsid w:val="00E029E9"/>
    <w:rsid w:val="00E03F1E"/>
    <w:rsid w:val="00E05B4D"/>
    <w:rsid w:val="00E06DCE"/>
    <w:rsid w:val="00E11826"/>
    <w:rsid w:val="00E14541"/>
    <w:rsid w:val="00E14B53"/>
    <w:rsid w:val="00E2188C"/>
    <w:rsid w:val="00E253AE"/>
    <w:rsid w:val="00E269DA"/>
    <w:rsid w:val="00E2786F"/>
    <w:rsid w:val="00E27E57"/>
    <w:rsid w:val="00E33576"/>
    <w:rsid w:val="00E33D07"/>
    <w:rsid w:val="00E35B83"/>
    <w:rsid w:val="00E37538"/>
    <w:rsid w:val="00E4047A"/>
    <w:rsid w:val="00E44345"/>
    <w:rsid w:val="00E44D5D"/>
    <w:rsid w:val="00E45168"/>
    <w:rsid w:val="00E469E9"/>
    <w:rsid w:val="00E53BC5"/>
    <w:rsid w:val="00E55CEB"/>
    <w:rsid w:val="00E56C5B"/>
    <w:rsid w:val="00E573B5"/>
    <w:rsid w:val="00E60E79"/>
    <w:rsid w:val="00E634B6"/>
    <w:rsid w:val="00E6442C"/>
    <w:rsid w:val="00E64AD2"/>
    <w:rsid w:val="00E67706"/>
    <w:rsid w:val="00E7292F"/>
    <w:rsid w:val="00E745F9"/>
    <w:rsid w:val="00E76795"/>
    <w:rsid w:val="00E77BBB"/>
    <w:rsid w:val="00E80E6B"/>
    <w:rsid w:val="00E811EB"/>
    <w:rsid w:val="00E832ED"/>
    <w:rsid w:val="00E84416"/>
    <w:rsid w:val="00E845DC"/>
    <w:rsid w:val="00E9181C"/>
    <w:rsid w:val="00E940D4"/>
    <w:rsid w:val="00E979D3"/>
    <w:rsid w:val="00EA0B13"/>
    <w:rsid w:val="00EA204C"/>
    <w:rsid w:val="00EA22EB"/>
    <w:rsid w:val="00EA3D8A"/>
    <w:rsid w:val="00EA76D0"/>
    <w:rsid w:val="00EB0DEE"/>
    <w:rsid w:val="00EB4C28"/>
    <w:rsid w:val="00EB7442"/>
    <w:rsid w:val="00EC0A12"/>
    <w:rsid w:val="00EC0D97"/>
    <w:rsid w:val="00EC1AD5"/>
    <w:rsid w:val="00EC2EAF"/>
    <w:rsid w:val="00EC3FB9"/>
    <w:rsid w:val="00EC446B"/>
    <w:rsid w:val="00EC4918"/>
    <w:rsid w:val="00EC50F2"/>
    <w:rsid w:val="00EC56C9"/>
    <w:rsid w:val="00EC6A79"/>
    <w:rsid w:val="00EC7391"/>
    <w:rsid w:val="00ED00C7"/>
    <w:rsid w:val="00ED74C4"/>
    <w:rsid w:val="00EE0FE7"/>
    <w:rsid w:val="00EE49C5"/>
    <w:rsid w:val="00EE5AA9"/>
    <w:rsid w:val="00EE7878"/>
    <w:rsid w:val="00EF0385"/>
    <w:rsid w:val="00EF0887"/>
    <w:rsid w:val="00EF2337"/>
    <w:rsid w:val="00EF2794"/>
    <w:rsid w:val="00EF2A1E"/>
    <w:rsid w:val="00EF5B6E"/>
    <w:rsid w:val="00EF6A52"/>
    <w:rsid w:val="00F00FD4"/>
    <w:rsid w:val="00F032A9"/>
    <w:rsid w:val="00F052E2"/>
    <w:rsid w:val="00F061EE"/>
    <w:rsid w:val="00F06AFC"/>
    <w:rsid w:val="00F11541"/>
    <w:rsid w:val="00F11B2D"/>
    <w:rsid w:val="00F11D63"/>
    <w:rsid w:val="00F1622F"/>
    <w:rsid w:val="00F21590"/>
    <w:rsid w:val="00F21FD5"/>
    <w:rsid w:val="00F2314E"/>
    <w:rsid w:val="00F270A3"/>
    <w:rsid w:val="00F31786"/>
    <w:rsid w:val="00F319FD"/>
    <w:rsid w:val="00F320C7"/>
    <w:rsid w:val="00F32FEE"/>
    <w:rsid w:val="00F33454"/>
    <w:rsid w:val="00F34CA6"/>
    <w:rsid w:val="00F35149"/>
    <w:rsid w:val="00F425CA"/>
    <w:rsid w:val="00F42DA4"/>
    <w:rsid w:val="00F45005"/>
    <w:rsid w:val="00F4518D"/>
    <w:rsid w:val="00F454B1"/>
    <w:rsid w:val="00F47CA9"/>
    <w:rsid w:val="00F50407"/>
    <w:rsid w:val="00F5288B"/>
    <w:rsid w:val="00F543C9"/>
    <w:rsid w:val="00F5578E"/>
    <w:rsid w:val="00F56B40"/>
    <w:rsid w:val="00F6083F"/>
    <w:rsid w:val="00F61562"/>
    <w:rsid w:val="00F6171A"/>
    <w:rsid w:val="00F63516"/>
    <w:rsid w:val="00F63EC8"/>
    <w:rsid w:val="00F65A28"/>
    <w:rsid w:val="00F66BAA"/>
    <w:rsid w:val="00F66FFE"/>
    <w:rsid w:val="00F67745"/>
    <w:rsid w:val="00F72522"/>
    <w:rsid w:val="00F758E5"/>
    <w:rsid w:val="00F75CDA"/>
    <w:rsid w:val="00F7673B"/>
    <w:rsid w:val="00F818A4"/>
    <w:rsid w:val="00F853D0"/>
    <w:rsid w:val="00F8563A"/>
    <w:rsid w:val="00F91C5C"/>
    <w:rsid w:val="00F922C4"/>
    <w:rsid w:val="00FA5563"/>
    <w:rsid w:val="00FB1C02"/>
    <w:rsid w:val="00FB222B"/>
    <w:rsid w:val="00FB408B"/>
    <w:rsid w:val="00FB7CBF"/>
    <w:rsid w:val="00FC06AD"/>
    <w:rsid w:val="00FC42EA"/>
    <w:rsid w:val="00FC4FD5"/>
    <w:rsid w:val="00FC6314"/>
    <w:rsid w:val="00FC65BC"/>
    <w:rsid w:val="00FD047C"/>
    <w:rsid w:val="00FD1FA6"/>
    <w:rsid w:val="00FD3829"/>
    <w:rsid w:val="00FD3BDF"/>
    <w:rsid w:val="00FD470B"/>
    <w:rsid w:val="00FE1219"/>
    <w:rsid w:val="00FE149F"/>
    <w:rsid w:val="00FE1694"/>
    <w:rsid w:val="00FE1CDE"/>
    <w:rsid w:val="00FE64B6"/>
    <w:rsid w:val="00FE723A"/>
    <w:rsid w:val="00FE75F7"/>
    <w:rsid w:val="00FF096A"/>
    <w:rsid w:val="00FF0E01"/>
    <w:rsid w:val="00FF3981"/>
    <w:rsid w:val="00FF3F2A"/>
    <w:rsid w:val="00FF4309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AA350"/>
  <w15:docId w15:val="{6DEDEA84-BFB9-4F58-84B5-3C63CE4A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B14B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B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4B6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14B63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table" w:styleId="TableGrid">
    <w:name w:val="Table Grid"/>
    <w:basedOn w:val="TableNormal"/>
    <w:rsid w:val="00B14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14B63"/>
    <w:rPr>
      <w:strike w:val="0"/>
      <w:dstrike w:val="0"/>
      <w:color w:val="125B2F"/>
      <w:u w:val="none"/>
      <w:effect w:val="none"/>
    </w:rPr>
  </w:style>
  <w:style w:type="paragraph" w:styleId="PlainText">
    <w:name w:val="Plain Text"/>
    <w:basedOn w:val="Normal"/>
    <w:link w:val="PlainTextChar"/>
    <w:semiHidden/>
    <w:unhideWhenUsed/>
    <w:rsid w:val="00B14B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14B63"/>
    <w:rPr>
      <w:rFonts w:ascii="Consolas" w:eastAsia="Times New Roman" w:hAnsi="Consolas" w:cs="Times New Roman"/>
      <w:sz w:val="21"/>
      <w:szCs w:val="21"/>
      <w:lang w:eastAsia="hr-HR"/>
    </w:rPr>
  </w:style>
  <w:style w:type="character" w:styleId="Strong">
    <w:name w:val="Strong"/>
    <w:uiPriority w:val="22"/>
    <w:qFormat/>
    <w:rsid w:val="00B14B63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B14B63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14B63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14B63"/>
    <w:pPr>
      <w:ind w:left="720"/>
      <w:contextualSpacing/>
    </w:pPr>
  </w:style>
  <w:style w:type="character" w:customStyle="1" w:styleId="st">
    <w:name w:val="st"/>
    <w:basedOn w:val="DefaultParagraphFont"/>
    <w:rsid w:val="00B14B63"/>
  </w:style>
  <w:style w:type="paragraph" w:styleId="NormalWeb">
    <w:name w:val="Normal (Web)"/>
    <w:basedOn w:val="Normal"/>
    <w:uiPriority w:val="99"/>
    <w:unhideWhenUsed/>
    <w:rsid w:val="00B14B63"/>
    <w:pPr>
      <w:spacing w:before="100" w:beforeAutospacing="1" w:after="100" w:afterAutospacing="1"/>
    </w:pPr>
  </w:style>
  <w:style w:type="paragraph" w:customStyle="1" w:styleId="Default">
    <w:name w:val="Default"/>
    <w:rsid w:val="00B14B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styleId="Emphasis">
    <w:name w:val="Emphasis"/>
    <w:uiPriority w:val="20"/>
    <w:qFormat/>
    <w:rsid w:val="00B14B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14B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B1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uiPriority w:val="99"/>
    <w:semiHidden/>
    <w:unhideWhenUsed/>
    <w:rsid w:val="00B14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B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B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B63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rsid w:val="00B14B63"/>
  </w:style>
  <w:style w:type="paragraph" w:customStyle="1" w:styleId="Standard">
    <w:name w:val="Standard"/>
    <w:rsid w:val="00F4500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-9-8">
    <w:name w:val="t-9-8"/>
    <w:basedOn w:val="Normal"/>
    <w:rsid w:val="00314F35"/>
    <w:pPr>
      <w:spacing w:before="100" w:beforeAutospacing="1" w:after="100" w:afterAutospacing="1"/>
    </w:pPr>
  </w:style>
  <w:style w:type="table" w:styleId="MediumShading2-Accent3">
    <w:name w:val="Medium Shading 2 Accent 3"/>
    <w:basedOn w:val="TableNormal"/>
    <w:uiPriority w:val="64"/>
    <w:rsid w:val="00B646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7">
    <w:name w:val="CM7"/>
    <w:basedOn w:val="Normal"/>
    <w:next w:val="Normal"/>
    <w:uiPriority w:val="99"/>
    <w:rsid w:val="007C069B"/>
    <w:pPr>
      <w:widowControl w:val="0"/>
      <w:autoSpaceDE w:val="0"/>
      <w:autoSpaceDN w:val="0"/>
      <w:adjustRightInd w:val="0"/>
      <w:spacing w:line="253" w:lineRule="atLeast"/>
    </w:pPr>
    <w:rPr>
      <w:rFonts w:ascii="Verdana" w:hAnsi="Verdan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53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536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D04EC2"/>
    <w:pPr>
      <w:widowControl w:val="0"/>
      <w:spacing w:line="256" w:lineRule="atLeast"/>
    </w:pPr>
    <w:rPr>
      <w:rFonts w:ascii="Verdana" w:eastAsia="Times New Roman" w:hAnsi="Verdana" w:cs="Times New Roman"/>
      <w:color w:val="auto"/>
    </w:rPr>
  </w:style>
  <w:style w:type="paragraph" w:customStyle="1" w:styleId="Naslov11">
    <w:name w:val="Naslov 11"/>
    <w:basedOn w:val="Normal"/>
    <w:qFormat/>
    <w:rsid w:val="00127085"/>
    <w:pPr>
      <w:numPr>
        <w:numId w:val="10"/>
      </w:numPr>
      <w:ind w:left="567" w:hanging="567"/>
      <w:contextualSpacing/>
      <w:jc w:val="both"/>
    </w:pPr>
    <w:rPr>
      <w:b/>
      <w:bCs/>
    </w:rPr>
  </w:style>
  <w:style w:type="paragraph" w:customStyle="1" w:styleId="Naslov31">
    <w:name w:val="Naslov 31"/>
    <w:basedOn w:val="Normal"/>
    <w:qFormat/>
    <w:rsid w:val="00127085"/>
    <w:pPr>
      <w:numPr>
        <w:ilvl w:val="2"/>
        <w:numId w:val="10"/>
      </w:numPr>
      <w:jc w:val="both"/>
    </w:pPr>
    <w:rPr>
      <w:b/>
    </w:rPr>
  </w:style>
  <w:style w:type="paragraph" w:customStyle="1" w:styleId="PODNASLOV11">
    <w:name w:val="PODNASLOV 11"/>
    <w:basedOn w:val="Normal"/>
    <w:qFormat/>
    <w:rsid w:val="00127085"/>
    <w:pPr>
      <w:numPr>
        <w:ilvl w:val="1"/>
        <w:numId w:val="10"/>
      </w:numPr>
      <w:contextualSpacing/>
      <w:jc w:val="both"/>
    </w:pPr>
    <w:rPr>
      <w:b/>
    </w:rPr>
  </w:style>
  <w:style w:type="paragraph" w:customStyle="1" w:styleId="SANDRAPRVI">
    <w:name w:val="SANDRA PRVI"/>
    <w:basedOn w:val="Normal"/>
    <w:qFormat/>
    <w:rsid w:val="00127085"/>
    <w:pPr>
      <w:numPr>
        <w:numId w:val="1"/>
      </w:numPr>
      <w:contextualSpacing/>
      <w:jc w:val="both"/>
    </w:pPr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BB5978"/>
    <w:rPr>
      <w:rFonts w:ascii="Calibri" w:hAnsi="Calibri"/>
      <w:b/>
      <w:bCs/>
      <w:sz w:val="20"/>
      <w:szCs w:val="20"/>
    </w:rPr>
  </w:style>
  <w:style w:type="paragraph" w:customStyle="1" w:styleId="SANDRADRUGI">
    <w:name w:val="SANDRA DRUGI"/>
    <w:basedOn w:val="PODNASLOV11"/>
    <w:qFormat/>
    <w:rsid w:val="0004358E"/>
    <w:pPr>
      <w:numPr>
        <w:numId w:val="1"/>
      </w:numPr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35618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ed1">
    <w:name w:val="med1"/>
    <w:basedOn w:val="DefaultParagraphFont"/>
    <w:rsid w:val="00B80EB5"/>
  </w:style>
  <w:style w:type="paragraph" w:customStyle="1" w:styleId="TableParagraph">
    <w:name w:val="Table Paragraph"/>
    <w:basedOn w:val="Normal"/>
    <w:uiPriority w:val="1"/>
    <w:qFormat/>
    <w:rsid w:val="00477551"/>
    <w:pPr>
      <w:widowControl w:val="0"/>
      <w:autoSpaceDE w:val="0"/>
      <w:autoSpaceDN w:val="0"/>
      <w:spacing w:before="113"/>
      <w:jc w:val="right"/>
    </w:pPr>
    <w:rPr>
      <w:rFonts w:ascii="Tahoma" w:eastAsia="Tahoma" w:hAnsi="Tahoma" w:cs="Tahoma"/>
      <w:sz w:val="22"/>
      <w:szCs w:val="22"/>
      <w:lang w:val="bs" w:eastAsia="en-US"/>
    </w:rPr>
  </w:style>
  <w:style w:type="paragraph" w:styleId="Title">
    <w:name w:val="Title"/>
    <w:basedOn w:val="Normal"/>
    <w:link w:val="TitleChar"/>
    <w:uiPriority w:val="10"/>
    <w:qFormat/>
    <w:rsid w:val="00F34CA6"/>
    <w:pPr>
      <w:widowControl w:val="0"/>
      <w:autoSpaceDE w:val="0"/>
      <w:autoSpaceDN w:val="0"/>
      <w:spacing w:before="202"/>
      <w:ind w:left="128"/>
    </w:pPr>
    <w:rPr>
      <w:rFonts w:ascii="Segoe UI" w:eastAsia="Segoe UI" w:hAnsi="Segoe UI" w:cs="Segoe UI"/>
      <w:sz w:val="36"/>
      <w:szCs w:val="36"/>
      <w:lang w:val="b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4CA6"/>
    <w:rPr>
      <w:rFonts w:ascii="Segoe UI" w:eastAsia="Segoe UI" w:hAnsi="Segoe UI" w:cs="Segoe UI"/>
      <w:sz w:val="36"/>
      <w:szCs w:val="36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6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0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7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1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7491-3831-4B80-B34E-1AC7D244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18</Pages>
  <Words>5356</Words>
  <Characters>30534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Vuka</dc:creator>
  <cp:lastModifiedBy>Josip Brozović</cp:lastModifiedBy>
  <cp:revision>124</cp:revision>
  <cp:lastPrinted>2024-12-16T10:58:00Z</cp:lastPrinted>
  <dcterms:created xsi:type="dcterms:W3CDTF">2024-12-05T06:29:00Z</dcterms:created>
  <dcterms:modified xsi:type="dcterms:W3CDTF">2025-04-03T07:41:00Z</dcterms:modified>
</cp:coreProperties>
</file>