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CDF4F2" w14:textId="77777777" w:rsidR="0096120B" w:rsidRDefault="0096120B" w:rsidP="0096120B">
      <w:pPr>
        <w:spacing w:after="0" w:line="240" w:lineRule="auto"/>
        <w:ind w:right="-144"/>
        <w:jc w:val="center"/>
        <w:rPr>
          <w:rFonts w:ascii="Arial" w:hAnsi="Arial" w:cs="Arial"/>
          <w:b/>
          <w:bCs/>
          <w:sz w:val="24"/>
          <w:szCs w:val="24"/>
        </w:rPr>
      </w:pPr>
      <w:r w:rsidRPr="00522ECA">
        <w:rPr>
          <w:rFonts w:ascii="Arial" w:hAnsi="Arial" w:cs="Arial"/>
          <w:b/>
          <w:bCs/>
          <w:sz w:val="24"/>
          <w:szCs w:val="24"/>
        </w:rPr>
        <w:t>Obrazloženje</w:t>
      </w:r>
    </w:p>
    <w:p w14:paraId="793AEA70" w14:textId="77777777" w:rsidR="0096120B" w:rsidRDefault="0096120B" w:rsidP="0096120B">
      <w:pPr>
        <w:spacing w:after="0" w:line="240" w:lineRule="auto"/>
        <w:ind w:right="-144"/>
        <w:jc w:val="center"/>
        <w:rPr>
          <w:rFonts w:ascii="Arial" w:hAnsi="Arial" w:cs="Arial"/>
          <w:b/>
          <w:bCs/>
          <w:sz w:val="24"/>
          <w:szCs w:val="24"/>
        </w:rPr>
      </w:pPr>
    </w:p>
    <w:p w14:paraId="6440B4B6" w14:textId="77777777" w:rsidR="0096120B" w:rsidRPr="00522ECA" w:rsidRDefault="0096120B" w:rsidP="0096120B">
      <w:pPr>
        <w:spacing w:after="0" w:line="240" w:lineRule="auto"/>
        <w:ind w:right="-144"/>
        <w:jc w:val="center"/>
        <w:rPr>
          <w:rFonts w:ascii="Arial" w:hAnsi="Arial" w:cs="Arial"/>
          <w:b/>
          <w:bCs/>
          <w:sz w:val="24"/>
          <w:szCs w:val="24"/>
        </w:rPr>
      </w:pPr>
    </w:p>
    <w:p w14:paraId="216184DC" w14:textId="77777777" w:rsidR="0096120B" w:rsidRPr="00522ECA" w:rsidRDefault="0096120B" w:rsidP="0096120B">
      <w:pPr>
        <w:spacing w:after="0" w:line="240" w:lineRule="auto"/>
        <w:ind w:right="-144"/>
        <w:jc w:val="both"/>
        <w:rPr>
          <w:rFonts w:ascii="Arial" w:hAnsi="Arial" w:cs="Arial"/>
          <w:b/>
          <w:bCs/>
          <w:sz w:val="24"/>
          <w:szCs w:val="24"/>
        </w:rPr>
      </w:pPr>
      <w:r w:rsidRPr="00522ECA">
        <w:rPr>
          <w:rFonts w:ascii="Arial" w:hAnsi="Arial" w:cs="Arial"/>
          <w:b/>
          <w:bCs/>
          <w:sz w:val="24"/>
          <w:szCs w:val="24"/>
        </w:rPr>
        <w:t>I.</w:t>
      </w:r>
      <w:r>
        <w:rPr>
          <w:rFonts w:ascii="Arial" w:hAnsi="Arial" w:cs="Arial"/>
          <w:b/>
          <w:bCs/>
          <w:sz w:val="24"/>
          <w:szCs w:val="24"/>
        </w:rPr>
        <w:t xml:space="preserve"> </w:t>
      </w:r>
      <w:r w:rsidRPr="00522ECA">
        <w:rPr>
          <w:rFonts w:ascii="Arial" w:hAnsi="Arial" w:cs="Arial"/>
          <w:b/>
          <w:bCs/>
          <w:sz w:val="24"/>
          <w:szCs w:val="24"/>
        </w:rPr>
        <w:t>PRAVNI TEMELJ</w:t>
      </w:r>
    </w:p>
    <w:p w14:paraId="35329E20" w14:textId="77777777" w:rsidR="0096120B" w:rsidRDefault="0096120B" w:rsidP="0096120B">
      <w:pPr>
        <w:shd w:val="clear" w:color="auto" w:fill="FFFFFF"/>
        <w:spacing w:after="0" w:line="240" w:lineRule="auto"/>
        <w:jc w:val="both"/>
        <w:rPr>
          <w:rFonts w:ascii="Arial" w:eastAsia="Times New Roman" w:hAnsi="Arial" w:cs="Arial"/>
          <w:color w:val="000000"/>
          <w:sz w:val="24"/>
          <w:szCs w:val="24"/>
          <w:lang w:eastAsia="hr-HR"/>
        </w:rPr>
      </w:pPr>
    </w:p>
    <w:p w14:paraId="71E8FFEC" w14:textId="77777777" w:rsidR="0096120B" w:rsidRDefault="0096120B" w:rsidP="0096120B">
      <w:pPr>
        <w:shd w:val="clear" w:color="auto" w:fill="FFFFFF"/>
        <w:spacing w:after="0" w:line="240" w:lineRule="auto"/>
        <w:jc w:val="both"/>
        <w:rPr>
          <w:rStyle w:val="Naslov1Char"/>
          <w:rFonts w:ascii="Arial" w:eastAsiaTheme="minorHAnsi" w:hAnsi="Arial" w:cs="Arial"/>
          <w:color w:val="auto"/>
          <w:sz w:val="24"/>
          <w:szCs w:val="24"/>
        </w:rPr>
      </w:pPr>
      <w:r>
        <w:rPr>
          <w:rStyle w:val="Naslov1Char"/>
          <w:rFonts w:ascii="Arial" w:eastAsiaTheme="minorHAnsi" w:hAnsi="Arial" w:cs="Arial"/>
          <w:color w:val="auto"/>
          <w:sz w:val="24"/>
          <w:szCs w:val="24"/>
        </w:rPr>
        <w:t xml:space="preserve">- </w:t>
      </w:r>
      <w:r w:rsidRPr="00565067">
        <w:rPr>
          <w:rStyle w:val="Naslov1Char"/>
          <w:rFonts w:ascii="Arial" w:eastAsiaTheme="minorHAnsi" w:hAnsi="Arial" w:cs="Arial"/>
          <w:color w:val="auto"/>
          <w:sz w:val="24"/>
          <w:szCs w:val="24"/>
        </w:rPr>
        <w:t>član</w:t>
      </w:r>
      <w:r>
        <w:rPr>
          <w:rStyle w:val="Naslov1Char"/>
          <w:rFonts w:ascii="Arial" w:eastAsiaTheme="minorHAnsi" w:hAnsi="Arial" w:cs="Arial"/>
          <w:color w:val="auto"/>
          <w:sz w:val="24"/>
          <w:szCs w:val="24"/>
        </w:rPr>
        <w:t>a</w:t>
      </w:r>
      <w:r w:rsidRPr="00565067">
        <w:rPr>
          <w:rStyle w:val="Naslov1Char"/>
          <w:rFonts w:ascii="Arial" w:eastAsiaTheme="minorHAnsi" w:hAnsi="Arial" w:cs="Arial"/>
          <w:color w:val="auto"/>
          <w:sz w:val="24"/>
          <w:szCs w:val="24"/>
        </w:rPr>
        <w:t xml:space="preserve">k 54. Zakona o lokalnoj i područnoj (regionalnoj) samoupravi („Narodne novine“ broj 33/01, 60/01, 129/05, 109/07, 125/08, 36/09, 150/11, 144/12, 123/17, 98/19 i 144/20), </w:t>
      </w:r>
    </w:p>
    <w:p w14:paraId="12AEF9D2" w14:textId="77777777" w:rsidR="0096120B" w:rsidRDefault="0096120B" w:rsidP="0096120B">
      <w:pPr>
        <w:shd w:val="clear" w:color="auto" w:fill="FFFFFF"/>
        <w:spacing w:after="0" w:line="240" w:lineRule="auto"/>
        <w:jc w:val="both"/>
        <w:rPr>
          <w:rStyle w:val="Naslov1Char"/>
          <w:rFonts w:ascii="Arial" w:eastAsiaTheme="minorHAnsi" w:hAnsi="Arial" w:cs="Arial"/>
          <w:color w:val="auto"/>
          <w:sz w:val="24"/>
          <w:szCs w:val="24"/>
        </w:rPr>
      </w:pPr>
      <w:r>
        <w:rPr>
          <w:rStyle w:val="Naslov1Char"/>
          <w:rFonts w:ascii="Arial" w:eastAsiaTheme="minorHAnsi" w:hAnsi="Arial" w:cs="Arial"/>
          <w:color w:val="auto"/>
          <w:sz w:val="24"/>
          <w:szCs w:val="24"/>
        </w:rPr>
        <w:t xml:space="preserve">- </w:t>
      </w:r>
      <w:r w:rsidRPr="00565067">
        <w:rPr>
          <w:rStyle w:val="Naslov1Char"/>
          <w:rFonts w:ascii="Arial" w:eastAsiaTheme="minorHAnsi" w:hAnsi="Arial" w:cs="Arial"/>
          <w:color w:val="auto"/>
          <w:sz w:val="24"/>
          <w:szCs w:val="24"/>
        </w:rPr>
        <w:t>član</w:t>
      </w:r>
      <w:r>
        <w:rPr>
          <w:rStyle w:val="Naslov1Char"/>
          <w:rFonts w:ascii="Arial" w:eastAsiaTheme="minorHAnsi" w:hAnsi="Arial" w:cs="Arial"/>
          <w:color w:val="auto"/>
          <w:sz w:val="24"/>
          <w:szCs w:val="24"/>
        </w:rPr>
        <w:t>a</w:t>
      </w:r>
      <w:r w:rsidRPr="00565067">
        <w:rPr>
          <w:rStyle w:val="Naslov1Char"/>
          <w:rFonts w:ascii="Arial" w:eastAsiaTheme="minorHAnsi" w:hAnsi="Arial" w:cs="Arial"/>
          <w:color w:val="auto"/>
          <w:sz w:val="24"/>
          <w:szCs w:val="24"/>
        </w:rPr>
        <w:t>k 2. stav</w:t>
      </w:r>
      <w:r>
        <w:rPr>
          <w:rStyle w:val="Naslov1Char"/>
          <w:rFonts w:ascii="Arial" w:eastAsiaTheme="minorHAnsi" w:hAnsi="Arial" w:cs="Arial"/>
          <w:color w:val="auto"/>
          <w:sz w:val="24"/>
          <w:szCs w:val="24"/>
        </w:rPr>
        <w:t>a</w:t>
      </w:r>
      <w:r w:rsidRPr="00565067">
        <w:rPr>
          <w:rStyle w:val="Naslov1Char"/>
          <w:rFonts w:ascii="Arial" w:eastAsiaTheme="minorHAnsi" w:hAnsi="Arial" w:cs="Arial"/>
          <w:color w:val="auto"/>
          <w:sz w:val="24"/>
          <w:szCs w:val="24"/>
        </w:rPr>
        <w:t>k 1. Zakona o predškolskom odgoju i obrazovanju („Narodne novine“ broj 10/97, 107/07, 94/13, 98/19</w:t>
      </w:r>
      <w:r>
        <w:rPr>
          <w:rStyle w:val="Naslov1Char"/>
          <w:rFonts w:ascii="Arial" w:eastAsiaTheme="minorHAnsi" w:hAnsi="Arial" w:cs="Arial"/>
          <w:color w:val="auto"/>
          <w:sz w:val="24"/>
          <w:szCs w:val="24"/>
        </w:rPr>
        <w:t xml:space="preserve">, </w:t>
      </w:r>
      <w:r w:rsidRPr="00565067">
        <w:rPr>
          <w:rStyle w:val="Naslov1Char"/>
          <w:rFonts w:ascii="Arial" w:eastAsiaTheme="minorHAnsi" w:hAnsi="Arial" w:cs="Arial"/>
          <w:color w:val="auto"/>
          <w:sz w:val="24"/>
          <w:szCs w:val="24"/>
        </w:rPr>
        <w:t>57/22</w:t>
      </w:r>
      <w:r>
        <w:rPr>
          <w:rStyle w:val="Naslov1Char"/>
          <w:rFonts w:ascii="Arial" w:eastAsiaTheme="minorHAnsi" w:hAnsi="Arial" w:cs="Arial"/>
          <w:color w:val="auto"/>
          <w:sz w:val="24"/>
          <w:szCs w:val="24"/>
        </w:rPr>
        <w:t xml:space="preserve"> i 101/23</w:t>
      </w:r>
      <w:r w:rsidRPr="00565067">
        <w:rPr>
          <w:rStyle w:val="Naslov1Char"/>
          <w:rFonts w:ascii="Arial" w:eastAsiaTheme="minorHAnsi" w:hAnsi="Arial" w:cs="Arial"/>
          <w:color w:val="auto"/>
          <w:sz w:val="24"/>
          <w:szCs w:val="24"/>
        </w:rPr>
        <w:t>)</w:t>
      </w:r>
      <w:r>
        <w:rPr>
          <w:rStyle w:val="Naslov1Char"/>
          <w:rFonts w:ascii="Arial" w:eastAsiaTheme="minorHAnsi" w:hAnsi="Arial" w:cs="Arial"/>
          <w:color w:val="auto"/>
          <w:sz w:val="24"/>
          <w:szCs w:val="24"/>
        </w:rPr>
        <w:t xml:space="preserve">, </w:t>
      </w:r>
    </w:p>
    <w:p w14:paraId="5DB2B525" w14:textId="77777777" w:rsidR="0096120B" w:rsidRDefault="0096120B" w:rsidP="0096120B">
      <w:pPr>
        <w:shd w:val="clear" w:color="auto" w:fill="FFFFFF"/>
        <w:spacing w:after="0" w:line="240" w:lineRule="auto"/>
        <w:jc w:val="both"/>
        <w:rPr>
          <w:rStyle w:val="Naslov1Char"/>
          <w:rFonts w:ascii="Arial" w:eastAsiaTheme="minorHAnsi" w:hAnsi="Arial" w:cs="Arial"/>
          <w:color w:val="auto"/>
          <w:sz w:val="24"/>
          <w:szCs w:val="24"/>
        </w:rPr>
      </w:pPr>
      <w:r>
        <w:rPr>
          <w:rStyle w:val="Naslov1Char"/>
          <w:rFonts w:ascii="Arial" w:eastAsiaTheme="minorHAnsi" w:hAnsi="Arial" w:cs="Arial"/>
          <w:color w:val="auto"/>
          <w:sz w:val="24"/>
          <w:szCs w:val="24"/>
        </w:rPr>
        <w:t xml:space="preserve">- </w:t>
      </w:r>
      <w:r>
        <w:rPr>
          <w:rFonts w:ascii="Arial" w:hAnsi="Arial" w:cs="Arial"/>
          <w:sz w:val="24"/>
          <w:szCs w:val="24"/>
        </w:rPr>
        <w:t>č</w:t>
      </w:r>
      <w:r w:rsidRPr="00772EC8">
        <w:rPr>
          <w:rFonts w:ascii="Arial" w:hAnsi="Arial" w:cs="Arial"/>
          <w:sz w:val="24"/>
          <w:szCs w:val="24"/>
        </w:rPr>
        <w:t>lan</w:t>
      </w:r>
      <w:r>
        <w:rPr>
          <w:rFonts w:ascii="Arial" w:hAnsi="Arial" w:cs="Arial"/>
          <w:sz w:val="24"/>
          <w:szCs w:val="24"/>
        </w:rPr>
        <w:t>a</w:t>
      </w:r>
      <w:r w:rsidRPr="00772EC8">
        <w:rPr>
          <w:rFonts w:ascii="Arial" w:hAnsi="Arial" w:cs="Arial"/>
          <w:sz w:val="24"/>
          <w:szCs w:val="24"/>
        </w:rPr>
        <w:t xml:space="preserve">k </w:t>
      </w:r>
      <w:r>
        <w:rPr>
          <w:rFonts w:ascii="Arial" w:hAnsi="Arial" w:cs="Arial"/>
          <w:sz w:val="24"/>
          <w:szCs w:val="24"/>
        </w:rPr>
        <w:t>VII.</w:t>
      </w:r>
      <w:r w:rsidRPr="00772EC8">
        <w:rPr>
          <w:rFonts w:ascii="Arial" w:hAnsi="Arial" w:cs="Arial"/>
          <w:sz w:val="24"/>
          <w:szCs w:val="24"/>
        </w:rPr>
        <w:t xml:space="preserve"> Odluke o kriterijima za dodjelu pomoći na ime poticaja za dobrovoljno funkcionalno odnosno stva</w:t>
      </w:r>
      <w:r>
        <w:rPr>
          <w:rFonts w:ascii="Arial" w:hAnsi="Arial" w:cs="Arial"/>
          <w:sz w:val="24"/>
          <w:szCs w:val="24"/>
        </w:rPr>
        <w:t>rn</w:t>
      </w:r>
      <w:r w:rsidRPr="00772EC8">
        <w:rPr>
          <w:rFonts w:ascii="Arial" w:hAnsi="Arial" w:cs="Arial"/>
          <w:sz w:val="24"/>
          <w:szCs w:val="24"/>
        </w:rPr>
        <w:t>o spajanje jedinica lokalne samouprave (</w:t>
      </w:r>
      <w:r>
        <w:rPr>
          <w:rFonts w:ascii="Arial" w:hAnsi="Arial" w:cs="Arial"/>
          <w:sz w:val="24"/>
          <w:szCs w:val="24"/>
        </w:rPr>
        <w:t>„</w:t>
      </w:r>
      <w:r w:rsidRPr="00772EC8">
        <w:rPr>
          <w:rFonts w:ascii="Arial" w:hAnsi="Arial" w:cs="Arial"/>
          <w:sz w:val="24"/>
          <w:szCs w:val="24"/>
        </w:rPr>
        <w:t>N</w:t>
      </w:r>
      <w:r>
        <w:rPr>
          <w:rFonts w:ascii="Arial" w:hAnsi="Arial" w:cs="Arial"/>
          <w:sz w:val="24"/>
          <w:szCs w:val="24"/>
        </w:rPr>
        <w:t>arodne novine“ broj</w:t>
      </w:r>
      <w:r w:rsidRPr="00772EC8">
        <w:rPr>
          <w:rFonts w:ascii="Arial" w:hAnsi="Arial" w:cs="Arial"/>
          <w:sz w:val="24"/>
          <w:szCs w:val="24"/>
        </w:rPr>
        <w:t xml:space="preserve"> 88/22)</w:t>
      </w:r>
      <w:r w:rsidRPr="00565067">
        <w:rPr>
          <w:rStyle w:val="Naslov1Char"/>
          <w:rFonts w:ascii="Arial" w:eastAsiaTheme="minorHAnsi" w:hAnsi="Arial" w:cs="Arial"/>
          <w:color w:val="auto"/>
          <w:sz w:val="24"/>
          <w:szCs w:val="24"/>
        </w:rPr>
        <w:t xml:space="preserve"> i </w:t>
      </w:r>
    </w:p>
    <w:p w14:paraId="2BDC2DB3" w14:textId="164164E7" w:rsidR="0096120B" w:rsidRDefault="0096120B" w:rsidP="0096120B">
      <w:pPr>
        <w:shd w:val="clear" w:color="auto" w:fill="FFFFFF"/>
        <w:spacing w:after="0" w:line="240" w:lineRule="auto"/>
        <w:jc w:val="both"/>
        <w:rPr>
          <w:rFonts w:ascii="Arial" w:eastAsia="Times New Roman" w:hAnsi="Arial" w:cs="Arial"/>
          <w:color w:val="000000"/>
          <w:sz w:val="24"/>
          <w:szCs w:val="24"/>
          <w:lang w:eastAsia="hr-HR"/>
        </w:rPr>
      </w:pPr>
      <w:r>
        <w:rPr>
          <w:rStyle w:val="Naslov1Char"/>
          <w:rFonts w:ascii="Arial" w:eastAsiaTheme="minorHAnsi" w:hAnsi="Arial" w:cs="Arial"/>
          <w:color w:val="auto"/>
          <w:sz w:val="24"/>
          <w:szCs w:val="24"/>
        </w:rPr>
        <w:t>- članak 13. stavak</w:t>
      </w:r>
      <w:r w:rsidR="00771685">
        <w:rPr>
          <w:rStyle w:val="Naslov1Char"/>
          <w:rFonts w:ascii="Arial" w:eastAsiaTheme="minorHAnsi" w:hAnsi="Arial" w:cs="Arial"/>
          <w:color w:val="auto"/>
          <w:sz w:val="24"/>
          <w:szCs w:val="24"/>
        </w:rPr>
        <w:t xml:space="preserve"> </w:t>
      </w:r>
      <w:r>
        <w:rPr>
          <w:rStyle w:val="Naslov1Char"/>
          <w:rFonts w:ascii="Arial" w:eastAsiaTheme="minorHAnsi" w:hAnsi="Arial" w:cs="Arial"/>
          <w:color w:val="auto"/>
          <w:sz w:val="24"/>
          <w:szCs w:val="24"/>
        </w:rPr>
        <w:t xml:space="preserve">1. Statuta  Općine Mrkopalj (Službene  novine Primorsko-goranske županije br. 10/21) </w:t>
      </w:r>
    </w:p>
    <w:p w14:paraId="38D1FD07" w14:textId="77777777" w:rsidR="0096120B" w:rsidRDefault="0096120B" w:rsidP="0096120B">
      <w:pPr>
        <w:shd w:val="clear" w:color="auto" w:fill="FFFFFF"/>
        <w:spacing w:after="0" w:line="240" w:lineRule="auto"/>
        <w:jc w:val="both"/>
        <w:rPr>
          <w:rFonts w:ascii="Arial" w:eastAsia="Times New Roman" w:hAnsi="Arial" w:cs="Arial"/>
          <w:color w:val="000000"/>
          <w:sz w:val="24"/>
          <w:szCs w:val="24"/>
          <w:lang w:eastAsia="hr-HR"/>
        </w:rPr>
      </w:pPr>
    </w:p>
    <w:p w14:paraId="6AE4B694" w14:textId="77777777" w:rsidR="0096120B" w:rsidRDefault="0096120B" w:rsidP="0096120B">
      <w:pPr>
        <w:shd w:val="clear" w:color="auto" w:fill="FFFFFF"/>
        <w:spacing w:after="0" w:line="240" w:lineRule="auto"/>
        <w:jc w:val="both"/>
        <w:rPr>
          <w:rFonts w:ascii="Arial" w:hAnsi="Arial" w:cs="Arial"/>
          <w:b/>
          <w:bCs/>
          <w:sz w:val="24"/>
          <w:szCs w:val="24"/>
        </w:rPr>
      </w:pPr>
      <w:r w:rsidRPr="00AD4388">
        <w:rPr>
          <w:rFonts w:ascii="Arial" w:hAnsi="Arial" w:cs="Arial"/>
          <w:b/>
          <w:bCs/>
          <w:sz w:val="24"/>
          <w:szCs w:val="24"/>
        </w:rPr>
        <w:t xml:space="preserve">II. PRIKAZ STANJA </w:t>
      </w:r>
    </w:p>
    <w:p w14:paraId="633D3F14" w14:textId="77777777" w:rsidR="0096120B" w:rsidRPr="00AD4388" w:rsidRDefault="0096120B" w:rsidP="0096120B">
      <w:pPr>
        <w:shd w:val="clear" w:color="auto" w:fill="FFFFFF"/>
        <w:spacing w:after="0" w:line="240" w:lineRule="auto"/>
        <w:jc w:val="both"/>
        <w:rPr>
          <w:rFonts w:ascii="Arial" w:hAnsi="Arial" w:cs="Arial"/>
          <w:b/>
          <w:bCs/>
          <w:sz w:val="24"/>
          <w:szCs w:val="24"/>
        </w:rPr>
      </w:pPr>
    </w:p>
    <w:p w14:paraId="3FA9D116" w14:textId="77777777" w:rsidR="0096120B" w:rsidRDefault="0096120B" w:rsidP="0096120B">
      <w:pPr>
        <w:shd w:val="clear" w:color="auto" w:fill="FFFFFF"/>
        <w:spacing w:after="0" w:line="240" w:lineRule="auto"/>
        <w:jc w:val="both"/>
        <w:rPr>
          <w:rFonts w:ascii="Arial" w:hAnsi="Arial" w:cs="Arial"/>
          <w:sz w:val="24"/>
          <w:szCs w:val="24"/>
        </w:rPr>
      </w:pPr>
      <w:r w:rsidRPr="00AD4388">
        <w:rPr>
          <w:rFonts w:ascii="Arial" w:hAnsi="Arial" w:cs="Arial"/>
          <w:sz w:val="24"/>
          <w:szCs w:val="24"/>
        </w:rPr>
        <w:t>Člankom 54. Zakona o lokalnoj i područnoj (regionalnoj) samoupravi („Narodne novine“, br. 33/01., 60/01., 129/05., 109/07., 125/08., 36/09., 150/11., 144/12., 123/17., 98/19. i 144/20.; dalje u tekstu: ZLPRS) propisano je da dvije ili više jedinica lokalne samouprave mogu obavljanje pojedinih poslova iz svoga samoupravnog djelokruga organizirati zajednički, osobito u svrhu pripreme projekata za povlačenje novčanih sredstava iz fondova Europske unije. Za obavljanje poslova iz samoupravnog djelokruga na prethodno navedeni način jedinice lokalne samouprave mogu osnovati zajedničko tijelo, zajednički upravni odjel ili službu, zajedničko trgovačko društvo ili mogu zajednički organizirati njihovo obavljanje u skladu s posebnim zakonima. Međusobni odnosi jedinica lokalne samouprave u zajedničkom organiziranju obavljanja poslova iz samoupravnog djelokruga uređuju se posebnim sporazumom u skladu sa zakonom i njihovim statutima i općim aktima</w:t>
      </w:r>
      <w:r>
        <w:rPr>
          <w:rFonts w:ascii="Arial" w:hAnsi="Arial" w:cs="Arial"/>
          <w:sz w:val="24"/>
          <w:szCs w:val="24"/>
        </w:rPr>
        <w:t>.</w:t>
      </w:r>
    </w:p>
    <w:p w14:paraId="70C70544" w14:textId="77777777" w:rsidR="0096120B" w:rsidRDefault="0096120B" w:rsidP="0096120B">
      <w:pPr>
        <w:shd w:val="clear" w:color="auto" w:fill="FFFFFF"/>
        <w:spacing w:after="0" w:line="240" w:lineRule="auto"/>
        <w:jc w:val="both"/>
        <w:rPr>
          <w:rFonts w:ascii="Arial" w:eastAsia="Times New Roman" w:hAnsi="Arial" w:cs="Arial"/>
          <w:color w:val="000000"/>
          <w:sz w:val="24"/>
          <w:szCs w:val="24"/>
          <w:lang w:eastAsia="hr-HR"/>
        </w:rPr>
      </w:pPr>
    </w:p>
    <w:p w14:paraId="1E21FE76" w14:textId="77777777" w:rsidR="0096120B" w:rsidRPr="005908CE" w:rsidRDefault="0096120B" w:rsidP="0096120B">
      <w:pPr>
        <w:tabs>
          <w:tab w:val="left" w:pos="709"/>
          <w:tab w:val="left" w:pos="7088"/>
        </w:tabs>
        <w:spacing w:after="0" w:line="240" w:lineRule="auto"/>
        <w:jc w:val="both"/>
        <w:rPr>
          <w:rFonts w:ascii="Arial" w:eastAsia="Times New Roman" w:hAnsi="Arial" w:cs="Arial"/>
          <w:sz w:val="24"/>
          <w:szCs w:val="24"/>
          <w:lang w:eastAsia="hr-HR"/>
        </w:rPr>
      </w:pPr>
      <w:r w:rsidRPr="005908CE">
        <w:rPr>
          <w:rFonts w:ascii="Arial" w:eastAsia="Times New Roman" w:hAnsi="Arial" w:cs="Arial"/>
          <w:sz w:val="24"/>
          <w:szCs w:val="24"/>
          <w:lang w:eastAsia="hr-HR"/>
        </w:rPr>
        <w:t xml:space="preserve">Člankom 13. stavkom 1. </w:t>
      </w:r>
      <w:r w:rsidRPr="005908CE">
        <w:rPr>
          <w:rStyle w:val="Naslov1Char"/>
          <w:rFonts w:ascii="Arial" w:eastAsiaTheme="minorHAnsi" w:hAnsi="Arial" w:cs="Arial"/>
          <w:color w:val="auto"/>
          <w:sz w:val="24"/>
          <w:szCs w:val="24"/>
        </w:rPr>
        <w:t xml:space="preserve">Statuta Općine Mrkopalj  </w:t>
      </w:r>
      <w:r w:rsidRPr="005908CE">
        <w:rPr>
          <w:rFonts w:ascii="Arial" w:eastAsia="Times New Roman" w:hAnsi="Arial" w:cs="Arial"/>
          <w:noProof/>
          <w:sz w:val="24"/>
          <w:szCs w:val="24"/>
          <w:lang w:eastAsia="hr-HR"/>
        </w:rPr>
        <w:t xml:space="preserve">(„Službene novine Primorsko-goranske br. 10/21) propisano je </w:t>
      </w:r>
      <w:r w:rsidRPr="005908CE">
        <w:rPr>
          <w:rFonts w:ascii="Arial" w:eastAsia="Times New Roman" w:hAnsi="Arial" w:cs="Arial"/>
          <w:sz w:val="24"/>
          <w:szCs w:val="24"/>
          <w:lang w:eastAsia="hr-HR"/>
        </w:rPr>
        <w:t>da Općina može obavljanje pojedinih poslova iz članka 12. Statuta organizirati zajednički s drugom jedinicom lokalne samouprave ili više jedinica lokalne samouprave, osnivanjem zajedničkog tijela, zajedničkog upravnog odjela ili službe, zajedničkog trgovačkog društva ili zajednički organizirati obavljanje pojedinih poslova u skladu s posebnim zakonom.</w:t>
      </w:r>
    </w:p>
    <w:p w14:paraId="192BB8FB" w14:textId="77777777" w:rsidR="0096120B" w:rsidRPr="005908CE" w:rsidRDefault="0096120B" w:rsidP="0096120B">
      <w:pPr>
        <w:spacing w:after="0" w:line="240" w:lineRule="auto"/>
        <w:jc w:val="both"/>
        <w:rPr>
          <w:rFonts w:ascii="Arial" w:hAnsi="Arial" w:cs="Arial"/>
          <w:sz w:val="24"/>
          <w:szCs w:val="24"/>
        </w:rPr>
      </w:pPr>
      <w:r w:rsidRPr="005908CE">
        <w:rPr>
          <w:rFonts w:ascii="Arial" w:eastAsia="Times New Roman" w:hAnsi="Arial" w:cs="Arial"/>
          <w:sz w:val="24"/>
          <w:szCs w:val="24"/>
          <w:lang w:eastAsia="hr-HR"/>
        </w:rPr>
        <w:t xml:space="preserve">Stavkom 2. navedenog članka propisano je da Odluku o obavljanju poslova na način propisan stavkom 1. toga članka donosi Općinsko vijeće, </w:t>
      </w:r>
      <w:r w:rsidRPr="005908CE">
        <w:rPr>
          <w:rFonts w:ascii="Arial" w:hAnsi="Arial" w:cs="Arial"/>
          <w:sz w:val="24"/>
          <w:szCs w:val="24"/>
        </w:rPr>
        <w:t>a temeljem iste Općinski načelnik sklapa sporazum o osnivanju zajedničkog upravnog tijela kojim se propisuje financiranje, način upravljanja, odgovornost i druga pitanja od značaja za to tijelo.</w:t>
      </w:r>
    </w:p>
    <w:p w14:paraId="3D642CEE" w14:textId="77777777" w:rsidR="0096120B" w:rsidRPr="005908CE" w:rsidRDefault="0096120B" w:rsidP="0096120B">
      <w:pPr>
        <w:spacing w:after="0" w:line="240" w:lineRule="auto"/>
        <w:jc w:val="both"/>
        <w:rPr>
          <w:rFonts w:ascii="Arial" w:hAnsi="Arial" w:cs="Arial"/>
          <w:sz w:val="24"/>
          <w:szCs w:val="24"/>
        </w:rPr>
      </w:pPr>
    </w:p>
    <w:p w14:paraId="471C85B2" w14:textId="77777777" w:rsidR="0096120B" w:rsidRPr="005908CE" w:rsidRDefault="0096120B" w:rsidP="0096120B">
      <w:pPr>
        <w:spacing w:after="0" w:line="240" w:lineRule="auto"/>
        <w:jc w:val="both"/>
        <w:rPr>
          <w:rFonts w:ascii="Arial" w:hAnsi="Arial" w:cs="Arial"/>
          <w:sz w:val="24"/>
          <w:szCs w:val="24"/>
        </w:rPr>
      </w:pPr>
      <w:r w:rsidRPr="005908CE">
        <w:rPr>
          <w:rFonts w:ascii="Arial" w:hAnsi="Arial" w:cs="Arial"/>
          <w:sz w:val="24"/>
          <w:szCs w:val="24"/>
        </w:rPr>
        <w:t>Poslovi od lokalnog značaja kojima se neposredno ostvaruju potrebe građana koje općine i gradovi obavljaju u svom samoupravnom djelokrugu, a koji nisu Ustavom ili zakonom dodijeljeni državnim tijelima navedeni su u članku 19. stavku 1. ZLPRS-a, među koje poslove potpada i odgoj i osnovno obrazovanje. Stavak 2. navedenog članka propisuje da se će se posebnim zakonima kojima</w:t>
      </w:r>
      <w:r w:rsidRPr="007C21B4">
        <w:rPr>
          <w:rFonts w:ascii="Arial" w:hAnsi="Arial" w:cs="Arial"/>
          <w:b/>
          <w:bCs/>
          <w:sz w:val="24"/>
          <w:szCs w:val="24"/>
        </w:rPr>
        <w:t xml:space="preserve"> se </w:t>
      </w:r>
      <w:r w:rsidRPr="005908CE">
        <w:rPr>
          <w:rFonts w:ascii="Arial" w:hAnsi="Arial" w:cs="Arial"/>
          <w:sz w:val="24"/>
          <w:szCs w:val="24"/>
        </w:rPr>
        <w:t xml:space="preserve">uređuju pojedine djelatnosti iz stavka 1. toga članka odrediti poslovi čije su obavljanje općine i gradovi dužni organizirati te poslovi koje mogu obavljati. </w:t>
      </w:r>
    </w:p>
    <w:p w14:paraId="2C41D256" w14:textId="77777777" w:rsidR="0096120B" w:rsidRPr="004E7F8C" w:rsidRDefault="0096120B" w:rsidP="0096120B">
      <w:pPr>
        <w:spacing w:after="0" w:line="240" w:lineRule="auto"/>
        <w:jc w:val="both"/>
        <w:rPr>
          <w:rFonts w:ascii="Arial" w:eastAsia="Times New Roman" w:hAnsi="Arial" w:cs="Arial"/>
          <w:sz w:val="24"/>
          <w:szCs w:val="24"/>
          <w:lang w:eastAsia="hr-HR"/>
        </w:rPr>
      </w:pPr>
      <w:r w:rsidRPr="00B7347E">
        <w:rPr>
          <w:rFonts w:ascii="Arial" w:hAnsi="Arial" w:cs="Arial"/>
          <w:sz w:val="24"/>
          <w:szCs w:val="24"/>
        </w:rPr>
        <w:lastRenderedPageBreak/>
        <w:t>S tim u vezi, člankom 2. stavkom 2. Zakona o predškolskom odgoju</w:t>
      </w:r>
      <w:r w:rsidRPr="004E7F8C">
        <w:t xml:space="preserve"> </w:t>
      </w:r>
      <w:r w:rsidRPr="004E7F8C">
        <w:rPr>
          <w:rFonts w:ascii="Arial" w:hAnsi="Arial" w:cs="Arial"/>
          <w:sz w:val="24"/>
          <w:szCs w:val="24"/>
        </w:rPr>
        <w:t>i obrazovanju („Narodne novine“, br</w:t>
      </w:r>
      <w:r>
        <w:rPr>
          <w:rFonts w:ascii="Arial" w:hAnsi="Arial" w:cs="Arial"/>
          <w:sz w:val="24"/>
          <w:szCs w:val="24"/>
        </w:rPr>
        <w:t>oj</w:t>
      </w:r>
      <w:r w:rsidRPr="004E7F8C">
        <w:rPr>
          <w:rFonts w:ascii="Arial" w:hAnsi="Arial" w:cs="Arial"/>
          <w:sz w:val="24"/>
          <w:szCs w:val="24"/>
        </w:rPr>
        <w:t xml:space="preserve"> 10/97, 107/07, 94/13, 98/19</w:t>
      </w:r>
      <w:r>
        <w:rPr>
          <w:rFonts w:ascii="Arial" w:hAnsi="Arial" w:cs="Arial"/>
          <w:sz w:val="24"/>
          <w:szCs w:val="24"/>
        </w:rPr>
        <w:t xml:space="preserve">, </w:t>
      </w:r>
      <w:r w:rsidRPr="004E7F8C">
        <w:rPr>
          <w:rFonts w:ascii="Arial" w:hAnsi="Arial" w:cs="Arial"/>
          <w:sz w:val="24"/>
          <w:szCs w:val="24"/>
        </w:rPr>
        <w:t>57/22</w:t>
      </w:r>
      <w:r w:rsidRPr="002E2B24">
        <w:rPr>
          <w:rStyle w:val="Naslov1Char"/>
          <w:rFonts w:ascii="Arial" w:eastAsiaTheme="minorHAnsi" w:hAnsi="Arial" w:cs="Arial"/>
          <w:color w:val="auto"/>
          <w:sz w:val="24"/>
          <w:szCs w:val="24"/>
        </w:rPr>
        <w:t xml:space="preserve"> </w:t>
      </w:r>
      <w:r>
        <w:rPr>
          <w:rStyle w:val="Naslov1Char"/>
          <w:rFonts w:ascii="Arial" w:eastAsiaTheme="minorHAnsi" w:hAnsi="Arial" w:cs="Arial"/>
          <w:color w:val="auto"/>
          <w:sz w:val="24"/>
          <w:szCs w:val="24"/>
        </w:rPr>
        <w:t>i 101/23</w:t>
      </w:r>
      <w:r w:rsidRPr="004E7F8C">
        <w:rPr>
          <w:rFonts w:ascii="Arial" w:hAnsi="Arial" w:cs="Arial"/>
          <w:sz w:val="24"/>
          <w:szCs w:val="24"/>
        </w:rPr>
        <w:t>) propisano je da jedinice lokalne i područne (regionalne) samouprave (županije, gradovi, općine) imaju pravo i obvezu odlučivati o potrebama i interesima građana na svom području za organiziranjem i ostvarivanjem programa predškolskog odgoja te radi zadovoljavanja tih potreba osnivati dječje vrtiće.</w:t>
      </w:r>
    </w:p>
    <w:p w14:paraId="742EEA75" w14:textId="77777777" w:rsidR="0096120B" w:rsidRPr="00AD4388" w:rsidRDefault="0096120B" w:rsidP="0096120B">
      <w:pPr>
        <w:shd w:val="clear" w:color="auto" w:fill="FFFFFF"/>
        <w:spacing w:after="0" w:line="240" w:lineRule="auto"/>
        <w:jc w:val="both"/>
        <w:rPr>
          <w:rFonts w:ascii="Arial" w:eastAsia="Times New Roman" w:hAnsi="Arial" w:cs="Arial"/>
          <w:color w:val="000000"/>
          <w:sz w:val="24"/>
          <w:szCs w:val="24"/>
          <w:lang w:eastAsia="hr-HR"/>
        </w:rPr>
      </w:pPr>
    </w:p>
    <w:p w14:paraId="46E573B4" w14:textId="77777777" w:rsidR="0096120B" w:rsidRDefault="0096120B" w:rsidP="0096120B">
      <w:pPr>
        <w:spacing w:after="0" w:line="240" w:lineRule="auto"/>
        <w:contextualSpacing/>
        <w:jc w:val="both"/>
        <w:rPr>
          <w:rFonts w:ascii="Arial" w:hAnsi="Arial" w:cs="Arial"/>
          <w:sz w:val="24"/>
          <w:szCs w:val="24"/>
        </w:rPr>
      </w:pPr>
      <w:r w:rsidRPr="00D9151C">
        <w:rPr>
          <w:rFonts w:ascii="Arial" w:hAnsi="Arial" w:cs="Arial"/>
          <w:sz w:val="24"/>
          <w:szCs w:val="24"/>
        </w:rPr>
        <w:t xml:space="preserve">U Općini </w:t>
      </w:r>
      <w:r>
        <w:rPr>
          <w:rFonts w:ascii="Arial" w:hAnsi="Arial" w:cs="Arial"/>
          <w:sz w:val="24"/>
          <w:szCs w:val="24"/>
        </w:rPr>
        <w:t xml:space="preserve">Mrkopalj </w:t>
      </w:r>
      <w:r w:rsidRPr="00D9151C">
        <w:rPr>
          <w:rFonts w:ascii="Arial" w:hAnsi="Arial" w:cs="Arial"/>
          <w:sz w:val="24"/>
          <w:szCs w:val="24"/>
        </w:rPr>
        <w:t xml:space="preserve"> dječji vrtić (Odjel predškolskog odgoja i obrazovanja) djeluje pri osnovnoj školi. Odgojno-obrazovni rad s djecom u jednoj mješovitoj skupini provodi se kroz poludnevni boravak djece. </w:t>
      </w:r>
    </w:p>
    <w:p w14:paraId="6B949B20" w14:textId="77777777" w:rsidR="0096120B" w:rsidRPr="00D9151C" w:rsidRDefault="0096120B" w:rsidP="0096120B">
      <w:pPr>
        <w:spacing w:after="0" w:line="240" w:lineRule="auto"/>
        <w:contextualSpacing/>
        <w:jc w:val="both"/>
        <w:rPr>
          <w:rFonts w:ascii="Arial" w:hAnsi="Arial" w:cs="Arial"/>
          <w:sz w:val="24"/>
          <w:szCs w:val="24"/>
        </w:rPr>
      </w:pPr>
      <w:r>
        <w:rPr>
          <w:rFonts w:ascii="Arial" w:eastAsia="Times New Roman" w:hAnsi="Arial" w:cs="Arial"/>
          <w:color w:val="000000"/>
          <w:sz w:val="24"/>
          <w:szCs w:val="24"/>
          <w:lang w:eastAsia="hr-HR"/>
        </w:rPr>
        <w:t xml:space="preserve">Kako Općina Mrkopalj  nema ustrojen cjelodnevni program predškolskog odgoja, dio djece s područja Općine Mrkopalj   smješten je u </w:t>
      </w:r>
      <w:r>
        <w:rPr>
          <w:rFonts w:ascii="Arial" w:eastAsia="Times New Roman" w:hAnsi="Arial" w:cs="Arial"/>
          <w:sz w:val="24"/>
          <w:szCs w:val="24"/>
          <w:lang w:eastAsia="hr-HR"/>
        </w:rPr>
        <w:t>o</w:t>
      </w:r>
      <w:r w:rsidRPr="002C4251">
        <w:rPr>
          <w:rFonts w:ascii="Arial" w:eastAsia="Times New Roman" w:hAnsi="Arial" w:cs="Arial"/>
          <w:sz w:val="24"/>
          <w:szCs w:val="24"/>
          <w:lang w:eastAsia="hr-HR"/>
        </w:rPr>
        <w:t>brt</w:t>
      </w:r>
      <w:r>
        <w:rPr>
          <w:rFonts w:ascii="Arial" w:eastAsia="Times New Roman" w:hAnsi="Arial" w:cs="Arial"/>
          <w:sz w:val="24"/>
          <w:szCs w:val="24"/>
          <w:lang w:eastAsia="hr-HR"/>
        </w:rPr>
        <w:t>u</w:t>
      </w:r>
      <w:r w:rsidRPr="002C4251">
        <w:rPr>
          <w:rFonts w:ascii="Arial" w:eastAsia="Times New Roman" w:hAnsi="Arial" w:cs="Arial"/>
          <w:sz w:val="24"/>
          <w:szCs w:val="24"/>
          <w:lang w:eastAsia="hr-HR"/>
        </w:rPr>
        <w:t xml:space="preserve"> za djelatnost dnevne skrbi o djeci „Snješko </w:t>
      </w:r>
      <w:proofErr w:type="spellStart"/>
      <w:r w:rsidRPr="002C4251">
        <w:rPr>
          <w:rFonts w:ascii="Arial" w:eastAsia="Times New Roman" w:hAnsi="Arial" w:cs="Arial"/>
          <w:sz w:val="24"/>
          <w:szCs w:val="24"/>
          <w:lang w:eastAsia="hr-HR"/>
        </w:rPr>
        <w:t>smješko</w:t>
      </w:r>
      <w:proofErr w:type="spellEnd"/>
      <w:r w:rsidRPr="002C4251">
        <w:rPr>
          <w:rFonts w:ascii="Arial" w:eastAsia="Times New Roman" w:hAnsi="Arial" w:cs="Arial"/>
          <w:sz w:val="24"/>
          <w:szCs w:val="24"/>
          <w:lang w:eastAsia="hr-HR"/>
        </w:rPr>
        <w:t>“</w:t>
      </w:r>
      <w:r>
        <w:rPr>
          <w:rFonts w:ascii="Arial" w:eastAsia="Times New Roman" w:hAnsi="Arial" w:cs="Arial"/>
          <w:sz w:val="24"/>
          <w:szCs w:val="24"/>
          <w:lang w:eastAsia="hr-HR"/>
        </w:rPr>
        <w:t xml:space="preserve"> iz Delnica, a dio u Dječji vrtić „Snježna pahulja“ iz Fužina.</w:t>
      </w:r>
    </w:p>
    <w:p w14:paraId="3F10198E" w14:textId="77777777" w:rsidR="0096120B" w:rsidRPr="007C21B4" w:rsidRDefault="0096120B" w:rsidP="0096120B">
      <w:pPr>
        <w:spacing w:after="0" w:line="240" w:lineRule="auto"/>
        <w:contextualSpacing/>
        <w:jc w:val="both"/>
        <w:rPr>
          <w:rFonts w:ascii="Arial" w:hAnsi="Arial" w:cs="Arial"/>
          <w:b/>
          <w:bCs/>
          <w:sz w:val="24"/>
          <w:szCs w:val="24"/>
        </w:rPr>
      </w:pPr>
      <w:r w:rsidRPr="00D9151C">
        <w:rPr>
          <w:rFonts w:ascii="Arial" w:hAnsi="Arial" w:cs="Arial"/>
          <w:sz w:val="24"/>
          <w:szCs w:val="24"/>
        </w:rPr>
        <w:t>Zbog rastućih zahtjeva roditelja za upisom djece u programe predškolskog odgoja te u cjelodnevni boravak djece, kapacitet dječjeg vrtića pri osnovnoj školi nije dostatan. Radi navedenog</w:t>
      </w:r>
      <w:r>
        <w:rPr>
          <w:rFonts w:ascii="Arial" w:hAnsi="Arial" w:cs="Arial"/>
          <w:sz w:val="24"/>
          <w:szCs w:val="24"/>
        </w:rPr>
        <w:t>,</w:t>
      </w:r>
      <w:r w:rsidRPr="00D9151C">
        <w:rPr>
          <w:rFonts w:ascii="Arial" w:hAnsi="Arial" w:cs="Arial"/>
          <w:sz w:val="24"/>
          <w:szCs w:val="24"/>
        </w:rPr>
        <w:t xml:space="preserve"> Općina </w:t>
      </w:r>
      <w:r>
        <w:rPr>
          <w:rFonts w:ascii="Arial" w:hAnsi="Arial" w:cs="Arial"/>
          <w:sz w:val="24"/>
          <w:szCs w:val="24"/>
        </w:rPr>
        <w:t>Mrkopalj  je</w:t>
      </w:r>
      <w:r w:rsidRPr="00D9151C">
        <w:rPr>
          <w:rFonts w:ascii="Arial" w:hAnsi="Arial" w:cs="Arial"/>
          <w:sz w:val="24"/>
          <w:szCs w:val="24"/>
        </w:rPr>
        <w:t xml:space="preserve"> predložila osnivanje područnog odjela Dječjeg vrtića „Snježna pahulja“, Fužine pod </w:t>
      </w:r>
      <w:r w:rsidRPr="005908CE">
        <w:rPr>
          <w:rFonts w:ascii="Arial" w:hAnsi="Arial" w:cs="Arial"/>
          <w:sz w:val="24"/>
          <w:szCs w:val="24"/>
        </w:rPr>
        <w:t>nazivom „Pahuljice “.</w:t>
      </w:r>
    </w:p>
    <w:p w14:paraId="67B12B09" w14:textId="77777777" w:rsidR="0096120B" w:rsidRDefault="0096120B" w:rsidP="0096120B">
      <w:pPr>
        <w:shd w:val="clear" w:color="auto" w:fill="FFFFFF"/>
        <w:spacing w:after="0" w:line="240" w:lineRule="auto"/>
        <w:jc w:val="both"/>
      </w:pPr>
    </w:p>
    <w:p w14:paraId="12CCD8EE" w14:textId="77777777" w:rsidR="0096120B" w:rsidRPr="0007144B" w:rsidRDefault="0096120B" w:rsidP="0096120B">
      <w:pPr>
        <w:shd w:val="clear" w:color="auto" w:fill="FFFFFF"/>
        <w:spacing w:after="0" w:line="240" w:lineRule="auto"/>
        <w:jc w:val="both"/>
        <w:rPr>
          <w:rFonts w:ascii="Arial" w:hAnsi="Arial" w:cs="Arial"/>
          <w:sz w:val="24"/>
          <w:szCs w:val="24"/>
        </w:rPr>
      </w:pPr>
      <w:r w:rsidRPr="0007144B">
        <w:rPr>
          <w:rFonts w:ascii="Arial" w:hAnsi="Arial" w:cs="Arial"/>
          <w:sz w:val="24"/>
          <w:szCs w:val="24"/>
        </w:rPr>
        <w:t xml:space="preserve">Vlada Republike Hrvatske donijela je Odluku o kriterijima za dodjelu pomoći na ime poticaja za dobrovoljno funkcionalno odnosno stvarno spajanje jedinice lokalne samouprave („Narodne novine“, br. 88/22.; dalje u tekstu: Odluka) s ciljem unaprjeđenja učinkovitog i transparentnog pružanja javnih usluga građanima. </w:t>
      </w:r>
    </w:p>
    <w:p w14:paraId="57AAE213" w14:textId="77777777" w:rsidR="0096120B" w:rsidRPr="0007144B" w:rsidRDefault="0096120B" w:rsidP="0096120B">
      <w:pPr>
        <w:shd w:val="clear" w:color="auto" w:fill="FFFFFF"/>
        <w:spacing w:after="0" w:line="240" w:lineRule="auto"/>
        <w:jc w:val="both"/>
        <w:rPr>
          <w:rFonts w:ascii="Arial" w:hAnsi="Arial" w:cs="Arial"/>
          <w:sz w:val="24"/>
          <w:szCs w:val="24"/>
        </w:rPr>
      </w:pPr>
      <w:r w:rsidRPr="0007144B">
        <w:rPr>
          <w:rFonts w:ascii="Arial" w:hAnsi="Arial" w:cs="Arial"/>
          <w:sz w:val="24"/>
          <w:szCs w:val="24"/>
        </w:rPr>
        <w:t xml:space="preserve">U smislu navedene Odluke, dobrovoljno funkcionalno spajanje jedinica lokalne samouprave je zajedničko obavljanje poslova iz samoupravnog djelokruga jedinica putem zajedničkog službenika, zajedničkog upravnog odjela ili službe, zajedničkog trgovačkog društva ili zajedničke ustanove. </w:t>
      </w:r>
    </w:p>
    <w:p w14:paraId="51AFD4E8" w14:textId="77777777" w:rsidR="0096120B" w:rsidRPr="0007144B" w:rsidRDefault="0096120B" w:rsidP="0096120B">
      <w:pPr>
        <w:shd w:val="clear" w:color="auto" w:fill="FFFFFF"/>
        <w:spacing w:after="0" w:line="240" w:lineRule="auto"/>
        <w:jc w:val="both"/>
        <w:rPr>
          <w:rFonts w:ascii="Arial" w:hAnsi="Arial" w:cs="Arial"/>
          <w:sz w:val="24"/>
          <w:szCs w:val="24"/>
        </w:rPr>
      </w:pPr>
      <w:r w:rsidRPr="0007144B">
        <w:rPr>
          <w:rFonts w:ascii="Arial" w:hAnsi="Arial" w:cs="Arial"/>
          <w:sz w:val="24"/>
          <w:szCs w:val="24"/>
        </w:rPr>
        <w:t xml:space="preserve">Sredstva za dodjelu pomoći na ime poticaja za dobrovoljno funkcionalno spajanje ne ulaze u proračunska ograničenja plaća utvrđena zakonom kojim se uređuju plaće u lokalnoj i područnoj (regionalnoj) samoupravi niti se smatraju pomoćima iz državnog proračuna sukladno propisima kojima se propisuju uvjeti i postupak davanja suglasnosti za dugoročno zaduživanje jedinica lokalne i područne (regionalne) samouprave te davanja jamstva i suglasnosti jedinica lokalne i područne (regionalne) samouprave. </w:t>
      </w:r>
    </w:p>
    <w:p w14:paraId="6187B899" w14:textId="77777777" w:rsidR="0096120B" w:rsidRPr="0007144B" w:rsidRDefault="0096120B" w:rsidP="0096120B">
      <w:pPr>
        <w:shd w:val="clear" w:color="auto" w:fill="FFFFFF"/>
        <w:spacing w:after="0" w:line="240" w:lineRule="auto"/>
        <w:jc w:val="both"/>
        <w:rPr>
          <w:rFonts w:ascii="Arial" w:hAnsi="Arial" w:cs="Arial"/>
          <w:sz w:val="24"/>
          <w:szCs w:val="24"/>
        </w:rPr>
      </w:pPr>
      <w:r w:rsidRPr="0007144B">
        <w:rPr>
          <w:rFonts w:ascii="Arial" w:hAnsi="Arial" w:cs="Arial"/>
          <w:sz w:val="24"/>
          <w:szCs w:val="24"/>
        </w:rPr>
        <w:t xml:space="preserve">Dobrovoljno funkcionalno spajanje putem zajedničkog trgovačkog društva ili ustanove uređeno je točkama VI. i VII. Odluke. Osnovni preduvjet je sklapanje i provođenje sporazuma o zajedničkom obavljanju poslova iz samoupravnog djelokruga putem zajedničkog trgovačkog društva ili ustanove, slijedom čega se ostvaruje pravo na sufinanciranje troška kojeg jedinice lokalne samouprave izdvajaju za isto, u svrhu pružanja usluge i koji se financira iz izvora 11 Opći prihodi i primici. </w:t>
      </w:r>
    </w:p>
    <w:p w14:paraId="2EC1AA23" w14:textId="77777777" w:rsidR="0096120B" w:rsidRDefault="0096120B" w:rsidP="0096120B">
      <w:pPr>
        <w:shd w:val="clear" w:color="auto" w:fill="FFFFFF"/>
        <w:spacing w:after="0" w:line="240" w:lineRule="auto"/>
        <w:jc w:val="both"/>
      </w:pPr>
      <w:r w:rsidRPr="00416086">
        <w:rPr>
          <w:rFonts w:ascii="Arial" w:hAnsi="Arial" w:cs="Arial"/>
          <w:sz w:val="24"/>
          <w:szCs w:val="24"/>
        </w:rPr>
        <w:t>Formula za izračun postotka sufinanciranja (%) je: broj jedinica koje su sklopile sporazum x 5, s tim da minimum financiranja iznosi 10%, dok maksimum sufinanciranja iznosi 25%, odnosno do iznosa od 500.000,00 kn (= 66.361,40 €) za pojedinu jedinicu lokalne samouprave.</w:t>
      </w:r>
      <w:r>
        <w:t xml:space="preserve"> </w:t>
      </w:r>
    </w:p>
    <w:p w14:paraId="56A8D169" w14:textId="77777777" w:rsidR="0096120B" w:rsidRDefault="0096120B" w:rsidP="0096120B">
      <w:pPr>
        <w:shd w:val="clear" w:color="auto" w:fill="FFFFFF"/>
        <w:spacing w:after="0" w:line="240" w:lineRule="auto"/>
        <w:jc w:val="both"/>
      </w:pPr>
      <w:r w:rsidRPr="00416086">
        <w:rPr>
          <w:rFonts w:ascii="Arial" w:hAnsi="Arial" w:cs="Arial"/>
          <w:sz w:val="24"/>
          <w:szCs w:val="24"/>
        </w:rPr>
        <w:t>Na temelju gore navedene Odluke Vlade Republike Hrvatske, početkom rujna 2022. godine Ministarstvo financija objavilo je Javni poziv za dodjelu pomoći na ime poticaja za dobrovoljno funkcionalno odnosno stvarno spajanje jedinica lokalne samouprave. Sredstva pomoći su bespovratna i namjenska, a ostvaruju se u razdoblju od 5 godina od dana donošenja akta Ministarstva financija o dodjeli pomoći na ime poticaja za dobrovoljno funkcionalne spajanje. Rok za podnošenje zahtjeva nije ograničen.</w:t>
      </w:r>
      <w:r>
        <w:t xml:space="preserve"> </w:t>
      </w:r>
    </w:p>
    <w:p w14:paraId="25769B0A" w14:textId="77777777" w:rsidR="0096120B" w:rsidRDefault="0096120B" w:rsidP="0096120B">
      <w:pPr>
        <w:shd w:val="clear" w:color="auto" w:fill="FFFFFF"/>
        <w:spacing w:after="0" w:line="240" w:lineRule="auto"/>
        <w:jc w:val="both"/>
      </w:pPr>
    </w:p>
    <w:p w14:paraId="522685B4" w14:textId="77777777" w:rsidR="0096120B" w:rsidRDefault="0096120B" w:rsidP="0096120B">
      <w:pPr>
        <w:shd w:val="clear" w:color="auto" w:fill="FFFFFF"/>
        <w:spacing w:after="0" w:line="240" w:lineRule="auto"/>
        <w:jc w:val="both"/>
        <w:rPr>
          <w:rFonts w:ascii="Arial" w:hAnsi="Arial" w:cs="Arial"/>
          <w:sz w:val="24"/>
          <w:szCs w:val="24"/>
        </w:rPr>
      </w:pPr>
      <w:r w:rsidRPr="00416086">
        <w:rPr>
          <w:rFonts w:ascii="Arial" w:hAnsi="Arial" w:cs="Arial"/>
          <w:sz w:val="24"/>
          <w:szCs w:val="24"/>
        </w:rPr>
        <w:lastRenderedPageBreak/>
        <w:t>Donošenjem Odluke o zajedničkom obavljanju djelatnosti predškolskog odgoja i obrazovanja</w:t>
      </w:r>
      <w:r>
        <w:rPr>
          <w:rFonts w:ascii="Arial" w:hAnsi="Arial" w:cs="Arial"/>
          <w:sz w:val="24"/>
          <w:szCs w:val="24"/>
        </w:rPr>
        <w:t>,</w:t>
      </w:r>
      <w:r w:rsidRPr="00416086">
        <w:rPr>
          <w:rFonts w:ascii="Arial" w:hAnsi="Arial" w:cs="Arial"/>
          <w:sz w:val="24"/>
          <w:szCs w:val="24"/>
        </w:rPr>
        <w:t xml:space="preserve"> </w:t>
      </w:r>
      <w:r>
        <w:rPr>
          <w:rFonts w:ascii="Arial" w:hAnsi="Arial" w:cs="Arial"/>
          <w:sz w:val="24"/>
          <w:szCs w:val="24"/>
        </w:rPr>
        <w:t xml:space="preserve">Općina Mrkopalj  konačno bi </w:t>
      </w:r>
      <w:r w:rsidRPr="00DF18F6">
        <w:rPr>
          <w:rFonts w:ascii="Arial" w:hAnsi="Arial" w:cs="Arial"/>
          <w:sz w:val="24"/>
          <w:szCs w:val="24"/>
        </w:rPr>
        <w:t>osigurala pružanje javne usluge cjelodnevnog programa predškolskog odgoja i obrazovanja za djecu sa svog područja</w:t>
      </w:r>
      <w:r>
        <w:rPr>
          <w:rFonts w:ascii="Arial" w:hAnsi="Arial" w:cs="Arial"/>
          <w:sz w:val="24"/>
          <w:szCs w:val="24"/>
        </w:rPr>
        <w:t>.</w:t>
      </w:r>
    </w:p>
    <w:p w14:paraId="2AE437A3" w14:textId="77777777" w:rsidR="0096120B" w:rsidRDefault="0096120B" w:rsidP="0096120B">
      <w:pPr>
        <w:shd w:val="clear" w:color="auto" w:fill="FFFFFF"/>
        <w:spacing w:after="0" w:line="240" w:lineRule="auto"/>
        <w:jc w:val="both"/>
      </w:pPr>
    </w:p>
    <w:p w14:paraId="10373B9D" w14:textId="77777777" w:rsidR="0096120B" w:rsidRPr="00802F54" w:rsidRDefault="0096120B" w:rsidP="0096120B">
      <w:pPr>
        <w:shd w:val="clear" w:color="auto" w:fill="FFFFFF"/>
        <w:spacing w:after="0" w:line="240" w:lineRule="auto"/>
        <w:jc w:val="both"/>
        <w:rPr>
          <w:rFonts w:ascii="Arial" w:hAnsi="Arial" w:cs="Arial"/>
          <w:b/>
          <w:bCs/>
          <w:sz w:val="24"/>
          <w:szCs w:val="24"/>
        </w:rPr>
      </w:pPr>
      <w:r w:rsidRPr="00802F54">
        <w:rPr>
          <w:rFonts w:ascii="Arial" w:hAnsi="Arial" w:cs="Arial"/>
          <w:b/>
          <w:bCs/>
          <w:sz w:val="24"/>
          <w:szCs w:val="24"/>
        </w:rPr>
        <w:t xml:space="preserve">III. FINANCIJSKA SREDSTAVA POTREBNA ZA PROVOĐENJE OVE ODLUKE </w:t>
      </w:r>
    </w:p>
    <w:p w14:paraId="31F6AFE2" w14:textId="77777777" w:rsidR="0096120B" w:rsidRPr="00802F54" w:rsidRDefault="0096120B" w:rsidP="0096120B">
      <w:pPr>
        <w:shd w:val="clear" w:color="auto" w:fill="FFFFFF"/>
        <w:spacing w:after="0" w:line="240" w:lineRule="auto"/>
        <w:jc w:val="both"/>
        <w:rPr>
          <w:rFonts w:ascii="Arial" w:hAnsi="Arial" w:cs="Arial"/>
          <w:sz w:val="24"/>
          <w:szCs w:val="24"/>
        </w:rPr>
      </w:pPr>
    </w:p>
    <w:p w14:paraId="5FC62D44" w14:textId="77F00D73" w:rsidR="0096120B" w:rsidRDefault="0096120B" w:rsidP="0096120B">
      <w:pPr>
        <w:shd w:val="clear" w:color="auto" w:fill="FFFFFF"/>
        <w:spacing w:after="0" w:line="240" w:lineRule="auto"/>
        <w:jc w:val="both"/>
        <w:rPr>
          <w:rFonts w:ascii="Arial" w:hAnsi="Arial" w:cs="Arial"/>
          <w:sz w:val="24"/>
          <w:szCs w:val="24"/>
        </w:rPr>
      </w:pPr>
      <w:r w:rsidRPr="00802F54">
        <w:rPr>
          <w:rFonts w:ascii="Arial" w:hAnsi="Arial" w:cs="Arial"/>
          <w:sz w:val="24"/>
          <w:szCs w:val="24"/>
        </w:rPr>
        <w:t xml:space="preserve">Za provedbu ove Odluke potrebno je osigurati dodatna financijska sredstva u Proračunu </w:t>
      </w:r>
      <w:r>
        <w:rPr>
          <w:rFonts w:ascii="Arial" w:hAnsi="Arial" w:cs="Arial"/>
          <w:sz w:val="24"/>
          <w:szCs w:val="24"/>
        </w:rPr>
        <w:t xml:space="preserve">Općine </w:t>
      </w:r>
      <w:r w:rsidR="000F13BC">
        <w:rPr>
          <w:rFonts w:ascii="Arial" w:hAnsi="Arial" w:cs="Arial"/>
          <w:sz w:val="24"/>
          <w:szCs w:val="24"/>
        </w:rPr>
        <w:t xml:space="preserve">Mrkopalj </w:t>
      </w:r>
      <w:r w:rsidRPr="00802F54">
        <w:rPr>
          <w:rFonts w:ascii="Arial" w:hAnsi="Arial" w:cs="Arial"/>
          <w:sz w:val="24"/>
          <w:szCs w:val="24"/>
        </w:rPr>
        <w:t xml:space="preserve"> za 202</w:t>
      </w:r>
      <w:r>
        <w:rPr>
          <w:rFonts w:ascii="Arial" w:hAnsi="Arial" w:cs="Arial"/>
          <w:sz w:val="24"/>
          <w:szCs w:val="24"/>
        </w:rPr>
        <w:t>5</w:t>
      </w:r>
      <w:r w:rsidRPr="00802F54">
        <w:rPr>
          <w:rFonts w:ascii="Arial" w:hAnsi="Arial" w:cs="Arial"/>
          <w:sz w:val="24"/>
          <w:szCs w:val="24"/>
        </w:rPr>
        <w:t xml:space="preserve">. godinu, prije svega iz razloga što će za obavljanje djelatnosti predškolskog odgoja i obrazovanja u objektu smještenom u općini </w:t>
      </w:r>
      <w:r>
        <w:rPr>
          <w:rFonts w:ascii="Arial" w:hAnsi="Arial" w:cs="Arial"/>
          <w:sz w:val="24"/>
          <w:szCs w:val="24"/>
        </w:rPr>
        <w:t xml:space="preserve">Mrkopalj  </w:t>
      </w:r>
      <w:r w:rsidRPr="00802F54">
        <w:rPr>
          <w:rFonts w:ascii="Arial" w:hAnsi="Arial" w:cs="Arial"/>
          <w:sz w:val="24"/>
          <w:szCs w:val="24"/>
        </w:rPr>
        <w:t xml:space="preserve">biti prijeko potrebno zaposliti dodatne radnike. </w:t>
      </w:r>
    </w:p>
    <w:p w14:paraId="50C3846F" w14:textId="77777777" w:rsidR="0096120B" w:rsidRPr="00802F54" w:rsidRDefault="0096120B" w:rsidP="0096120B">
      <w:pPr>
        <w:shd w:val="clear" w:color="auto" w:fill="FFFFFF"/>
        <w:spacing w:after="0" w:line="240" w:lineRule="auto"/>
        <w:jc w:val="both"/>
        <w:rPr>
          <w:rFonts w:ascii="Arial" w:hAnsi="Arial" w:cs="Arial"/>
          <w:sz w:val="24"/>
          <w:szCs w:val="24"/>
        </w:rPr>
      </w:pPr>
      <w:r w:rsidRPr="00802F54">
        <w:rPr>
          <w:rFonts w:ascii="Arial" w:hAnsi="Arial" w:cs="Arial"/>
          <w:sz w:val="24"/>
          <w:szCs w:val="24"/>
        </w:rPr>
        <w:t xml:space="preserve">Dakle, dodatna financijska sredstva koja je potrebno osigurati odnosila bi se prvenstveno na troškove plaće zaposlenih i ostala materijalna prava na koja imaju pravo sukladno važećim propisima. </w:t>
      </w:r>
    </w:p>
    <w:p w14:paraId="77BC8464" w14:textId="77777777" w:rsidR="0096120B" w:rsidRDefault="0096120B" w:rsidP="0096120B">
      <w:pPr>
        <w:shd w:val="clear" w:color="auto" w:fill="FFFFFF"/>
        <w:spacing w:after="0" w:line="240" w:lineRule="auto"/>
        <w:jc w:val="both"/>
      </w:pPr>
    </w:p>
    <w:p w14:paraId="162FEA04" w14:textId="77777777" w:rsidR="0096120B" w:rsidRDefault="0096120B" w:rsidP="0096120B">
      <w:pPr>
        <w:shd w:val="clear" w:color="auto" w:fill="FFFFFF"/>
        <w:spacing w:after="0" w:line="240" w:lineRule="auto"/>
        <w:jc w:val="both"/>
        <w:rPr>
          <w:rFonts w:ascii="Arial" w:eastAsia="Times New Roman" w:hAnsi="Arial" w:cs="Arial"/>
          <w:color w:val="000000"/>
          <w:sz w:val="24"/>
          <w:szCs w:val="24"/>
          <w:lang w:eastAsia="hr-HR"/>
        </w:rPr>
      </w:pPr>
    </w:p>
    <w:p w14:paraId="47314E54" w14:textId="77777777" w:rsidR="0096120B" w:rsidRDefault="0096120B" w:rsidP="0096120B">
      <w:pPr>
        <w:shd w:val="clear" w:color="auto" w:fill="FFFFFF"/>
        <w:spacing w:after="0" w:line="240" w:lineRule="auto"/>
        <w:jc w:val="both"/>
        <w:rPr>
          <w:rFonts w:ascii="Arial" w:eastAsia="Times New Roman" w:hAnsi="Arial" w:cs="Arial"/>
          <w:color w:val="000000"/>
          <w:sz w:val="24"/>
          <w:szCs w:val="24"/>
          <w:lang w:eastAsia="hr-HR"/>
        </w:rPr>
      </w:pPr>
    </w:p>
    <w:p w14:paraId="4996D32B" w14:textId="77777777" w:rsidR="0096120B" w:rsidRPr="00522ECA" w:rsidRDefault="0096120B" w:rsidP="0096120B">
      <w:pPr>
        <w:spacing w:after="0" w:line="240" w:lineRule="auto"/>
        <w:jc w:val="both"/>
        <w:rPr>
          <w:rFonts w:ascii="Arial" w:eastAsia="Times New Roman" w:hAnsi="Arial" w:cs="Arial"/>
          <w:sz w:val="24"/>
          <w:szCs w:val="24"/>
          <w:lang w:eastAsia="hr-HR"/>
        </w:rPr>
      </w:pPr>
    </w:p>
    <w:p w14:paraId="57442C93" w14:textId="77777777" w:rsidR="00FA6E06" w:rsidRDefault="00FA6E06"/>
    <w:sectPr w:rsidR="00FA6E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20B"/>
    <w:rsid w:val="000F13BC"/>
    <w:rsid w:val="001C6A6F"/>
    <w:rsid w:val="00227914"/>
    <w:rsid w:val="005908CE"/>
    <w:rsid w:val="00771685"/>
    <w:rsid w:val="0096120B"/>
    <w:rsid w:val="00BB0C06"/>
    <w:rsid w:val="00FA6E06"/>
    <w:rsid w:val="00FE1AB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1B267"/>
  <w15:chartTrackingRefBased/>
  <w15:docId w15:val="{7E7F5F97-E016-40E0-80C8-1EB84235B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20B"/>
    <w:rPr>
      <w:kern w:val="0"/>
      <w14:ligatures w14:val="none"/>
    </w:rPr>
  </w:style>
  <w:style w:type="paragraph" w:styleId="Naslov1">
    <w:name w:val="heading 1"/>
    <w:basedOn w:val="Normal"/>
    <w:next w:val="Normal"/>
    <w:link w:val="Naslov1Char"/>
    <w:uiPriority w:val="9"/>
    <w:qFormat/>
    <w:rsid w:val="0096120B"/>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Naslov2">
    <w:name w:val="heading 2"/>
    <w:basedOn w:val="Normal"/>
    <w:next w:val="Normal"/>
    <w:link w:val="Naslov2Char"/>
    <w:uiPriority w:val="9"/>
    <w:semiHidden/>
    <w:unhideWhenUsed/>
    <w:qFormat/>
    <w:rsid w:val="0096120B"/>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Naslov3">
    <w:name w:val="heading 3"/>
    <w:basedOn w:val="Normal"/>
    <w:next w:val="Normal"/>
    <w:link w:val="Naslov3Char"/>
    <w:uiPriority w:val="9"/>
    <w:semiHidden/>
    <w:unhideWhenUsed/>
    <w:qFormat/>
    <w:rsid w:val="0096120B"/>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Naslov4">
    <w:name w:val="heading 4"/>
    <w:basedOn w:val="Normal"/>
    <w:next w:val="Normal"/>
    <w:link w:val="Naslov4Char"/>
    <w:uiPriority w:val="9"/>
    <w:semiHidden/>
    <w:unhideWhenUsed/>
    <w:qFormat/>
    <w:rsid w:val="0096120B"/>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Naslov5">
    <w:name w:val="heading 5"/>
    <w:basedOn w:val="Normal"/>
    <w:next w:val="Normal"/>
    <w:link w:val="Naslov5Char"/>
    <w:uiPriority w:val="9"/>
    <w:semiHidden/>
    <w:unhideWhenUsed/>
    <w:qFormat/>
    <w:rsid w:val="0096120B"/>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Naslov6">
    <w:name w:val="heading 6"/>
    <w:basedOn w:val="Normal"/>
    <w:next w:val="Normal"/>
    <w:link w:val="Naslov6Char"/>
    <w:uiPriority w:val="9"/>
    <w:semiHidden/>
    <w:unhideWhenUsed/>
    <w:qFormat/>
    <w:rsid w:val="0096120B"/>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Naslov7">
    <w:name w:val="heading 7"/>
    <w:basedOn w:val="Normal"/>
    <w:next w:val="Normal"/>
    <w:link w:val="Naslov7Char"/>
    <w:uiPriority w:val="9"/>
    <w:semiHidden/>
    <w:unhideWhenUsed/>
    <w:qFormat/>
    <w:rsid w:val="0096120B"/>
    <w:pPr>
      <w:keepNext/>
      <w:keepLines/>
      <w:spacing w:before="40" w:after="0"/>
      <w:outlineLvl w:val="6"/>
    </w:pPr>
    <w:rPr>
      <w:rFonts w:eastAsiaTheme="majorEastAsia" w:cstheme="majorBidi"/>
      <w:color w:val="595959" w:themeColor="text1" w:themeTint="A6"/>
      <w:kern w:val="2"/>
      <w14:ligatures w14:val="standardContextual"/>
    </w:rPr>
  </w:style>
  <w:style w:type="paragraph" w:styleId="Naslov8">
    <w:name w:val="heading 8"/>
    <w:basedOn w:val="Normal"/>
    <w:next w:val="Normal"/>
    <w:link w:val="Naslov8Char"/>
    <w:uiPriority w:val="9"/>
    <w:semiHidden/>
    <w:unhideWhenUsed/>
    <w:qFormat/>
    <w:rsid w:val="0096120B"/>
    <w:pPr>
      <w:keepNext/>
      <w:keepLines/>
      <w:spacing w:after="0"/>
      <w:outlineLvl w:val="7"/>
    </w:pPr>
    <w:rPr>
      <w:rFonts w:eastAsiaTheme="majorEastAsia" w:cstheme="majorBidi"/>
      <w:i/>
      <w:iCs/>
      <w:color w:val="272727" w:themeColor="text1" w:themeTint="D8"/>
      <w:kern w:val="2"/>
      <w14:ligatures w14:val="standardContextual"/>
    </w:rPr>
  </w:style>
  <w:style w:type="paragraph" w:styleId="Naslov9">
    <w:name w:val="heading 9"/>
    <w:basedOn w:val="Normal"/>
    <w:next w:val="Normal"/>
    <w:link w:val="Naslov9Char"/>
    <w:uiPriority w:val="9"/>
    <w:semiHidden/>
    <w:unhideWhenUsed/>
    <w:qFormat/>
    <w:rsid w:val="0096120B"/>
    <w:pPr>
      <w:keepNext/>
      <w:keepLines/>
      <w:spacing w:after="0"/>
      <w:outlineLvl w:val="8"/>
    </w:pPr>
    <w:rPr>
      <w:rFonts w:eastAsiaTheme="majorEastAsia" w:cstheme="majorBidi"/>
      <w:color w:val="272727" w:themeColor="text1" w:themeTint="D8"/>
      <w:kern w:val="2"/>
      <w14:ligatures w14:val="standardContextual"/>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96120B"/>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96120B"/>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96120B"/>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96120B"/>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96120B"/>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96120B"/>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96120B"/>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96120B"/>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96120B"/>
    <w:rPr>
      <w:rFonts w:eastAsiaTheme="majorEastAsia" w:cstheme="majorBidi"/>
      <w:color w:val="272727" w:themeColor="text1" w:themeTint="D8"/>
    </w:rPr>
  </w:style>
  <w:style w:type="paragraph" w:styleId="Naslov">
    <w:name w:val="Title"/>
    <w:basedOn w:val="Normal"/>
    <w:next w:val="Normal"/>
    <w:link w:val="NaslovChar"/>
    <w:uiPriority w:val="10"/>
    <w:qFormat/>
    <w:rsid w:val="0096120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NaslovChar">
    <w:name w:val="Naslov Char"/>
    <w:basedOn w:val="Zadanifontodlomka"/>
    <w:link w:val="Naslov"/>
    <w:uiPriority w:val="10"/>
    <w:rsid w:val="0096120B"/>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96120B"/>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PodnaslovChar">
    <w:name w:val="Podnaslov Char"/>
    <w:basedOn w:val="Zadanifontodlomka"/>
    <w:link w:val="Podnaslov"/>
    <w:uiPriority w:val="11"/>
    <w:rsid w:val="0096120B"/>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96120B"/>
    <w:pPr>
      <w:spacing w:before="160"/>
      <w:jc w:val="center"/>
    </w:pPr>
    <w:rPr>
      <w:i/>
      <w:iCs/>
      <w:color w:val="404040" w:themeColor="text1" w:themeTint="BF"/>
      <w:kern w:val="2"/>
      <w14:ligatures w14:val="standardContextual"/>
    </w:rPr>
  </w:style>
  <w:style w:type="character" w:customStyle="1" w:styleId="CitatChar">
    <w:name w:val="Citat Char"/>
    <w:basedOn w:val="Zadanifontodlomka"/>
    <w:link w:val="Citat"/>
    <w:uiPriority w:val="29"/>
    <w:rsid w:val="0096120B"/>
    <w:rPr>
      <w:i/>
      <w:iCs/>
      <w:color w:val="404040" w:themeColor="text1" w:themeTint="BF"/>
    </w:rPr>
  </w:style>
  <w:style w:type="paragraph" w:styleId="Odlomakpopisa">
    <w:name w:val="List Paragraph"/>
    <w:basedOn w:val="Normal"/>
    <w:uiPriority w:val="34"/>
    <w:qFormat/>
    <w:rsid w:val="0096120B"/>
    <w:pPr>
      <w:ind w:left="720"/>
      <w:contextualSpacing/>
    </w:pPr>
    <w:rPr>
      <w:kern w:val="2"/>
      <w14:ligatures w14:val="standardContextual"/>
    </w:rPr>
  </w:style>
  <w:style w:type="character" w:styleId="Jakoisticanje">
    <w:name w:val="Intense Emphasis"/>
    <w:basedOn w:val="Zadanifontodlomka"/>
    <w:uiPriority w:val="21"/>
    <w:qFormat/>
    <w:rsid w:val="0096120B"/>
    <w:rPr>
      <w:i/>
      <w:iCs/>
      <w:color w:val="0F4761" w:themeColor="accent1" w:themeShade="BF"/>
    </w:rPr>
  </w:style>
  <w:style w:type="paragraph" w:styleId="Naglaencitat">
    <w:name w:val="Intense Quote"/>
    <w:basedOn w:val="Normal"/>
    <w:next w:val="Normal"/>
    <w:link w:val="NaglaencitatChar"/>
    <w:uiPriority w:val="30"/>
    <w:qFormat/>
    <w:rsid w:val="009612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NaglaencitatChar">
    <w:name w:val="Naglašen citat Char"/>
    <w:basedOn w:val="Zadanifontodlomka"/>
    <w:link w:val="Naglaencitat"/>
    <w:uiPriority w:val="30"/>
    <w:rsid w:val="0096120B"/>
    <w:rPr>
      <w:i/>
      <w:iCs/>
      <w:color w:val="0F4761" w:themeColor="accent1" w:themeShade="BF"/>
    </w:rPr>
  </w:style>
  <w:style w:type="character" w:styleId="Istaknutareferenca">
    <w:name w:val="Intense Reference"/>
    <w:basedOn w:val="Zadanifontodlomka"/>
    <w:uiPriority w:val="32"/>
    <w:qFormat/>
    <w:rsid w:val="0096120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1088</Words>
  <Characters>6206</Characters>
  <Application>Microsoft Office Word</Application>
  <DocSecurity>0</DocSecurity>
  <Lines>51</Lines>
  <Paragraphs>14</Paragraphs>
  <ScaleCrop>false</ScaleCrop>
  <Company/>
  <LinksUpToDate>false</LinksUpToDate>
  <CharactersWithSpaces>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Melita Toplak</dc:creator>
  <cp:keywords/>
  <dc:description/>
  <cp:lastModifiedBy>Melita Toplak</cp:lastModifiedBy>
  <cp:revision>5</cp:revision>
  <dcterms:created xsi:type="dcterms:W3CDTF">2024-10-24T06:49:00Z</dcterms:created>
  <dcterms:modified xsi:type="dcterms:W3CDTF">2024-10-25T10:06:00Z</dcterms:modified>
</cp:coreProperties>
</file>