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1A75" w14:textId="77777777" w:rsidR="002923F6" w:rsidRDefault="00000000"/>
    <w:p w14:paraId="37A01A76" w14:textId="77777777" w:rsidR="006E111C" w:rsidRPr="006E111C" w:rsidRDefault="006E111C" w:rsidP="006E111C">
      <w:pPr>
        <w:jc w:val="center"/>
        <w:rPr>
          <w:b/>
        </w:rPr>
      </w:pPr>
      <w:r w:rsidRPr="006E111C">
        <w:rPr>
          <w:b/>
        </w:rPr>
        <w:t xml:space="preserve">PROJEKTNI ZADATAK </w:t>
      </w:r>
    </w:p>
    <w:p w14:paraId="37A01A77" w14:textId="6D89B7B4" w:rsidR="006E111C" w:rsidRDefault="006B4358" w:rsidP="006E111C">
      <w:pPr>
        <w:jc w:val="center"/>
      </w:pPr>
      <w:r>
        <w:rPr>
          <w:i/>
        </w:rPr>
        <w:t>CENT</w:t>
      </w:r>
      <w:r w:rsidR="00432C2E">
        <w:rPr>
          <w:i/>
        </w:rPr>
        <w:t>AR</w:t>
      </w:r>
      <w:r>
        <w:rPr>
          <w:i/>
        </w:rPr>
        <w:t xml:space="preserve"> ZA STARIJE OSOBE </w:t>
      </w:r>
      <w:r w:rsidR="00432C2E">
        <w:rPr>
          <w:i/>
        </w:rPr>
        <w:t>- MRKOPALJ</w:t>
      </w:r>
    </w:p>
    <w:p w14:paraId="37A01A78" w14:textId="77777777" w:rsidR="00415C53" w:rsidRDefault="00415C53" w:rsidP="006E111C">
      <w:pPr>
        <w:jc w:val="center"/>
      </w:pPr>
    </w:p>
    <w:p w14:paraId="0E2894CF" w14:textId="5B9827FA" w:rsidR="009F4158" w:rsidRDefault="001B6918" w:rsidP="001F4C32">
      <w:r>
        <w:t xml:space="preserve">Zgrada Centra za starije osobe </w:t>
      </w:r>
      <w:r w:rsidR="00264849">
        <w:t xml:space="preserve">Mrkopalj </w:t>
      </w:r>
      <w:r w:rsidR="001F6DF3">
        <w:t>predviđa se za uslugu boravka osob</w:t>
      </w:r>
      <w:r w:rsidR="00460613">
        <w:t>a</w:t>
      </w:r>
      <w:r w:rsidR="001F6DF3">
        <w:t xml:space="preserve"> starije </w:t>
      </w:r>
      <w:r w:rsidR="00207300">
        <w:t xml:space="preserve">životne dobi i za </w:t>
      </w:r>
      <w:r w:rsidR="00841576">
        <w:t xml:space="preserve">uslugu smještaja </w:t>
      </w:r>
      <w:r w:rsidR="004D4273">
        <w:t>osoba starije životne dobi</w:t>
      </w:r>
      <w:r w:rsidR="002A2FE6">
        <w:t xml:space="preserve">, a sve sukladno Pravilniku o mjerilima za pružanje socijalnih usluga </w:t>
      </w:r>
      <w:r w:rsidR="009F4158">
        <w:t>NN 110/2022.</w:t>
      </w:r>
    </w:p>
    <w:p w14:paraId="53A854A1" w14:textId="7C4858EE" w:rsidR="000B689D" w:rsidRDefault="00460613" w:rsidP="001F4C32">
      <w:r>
        <w:t xml:space="preserve">Boravak podrazumijeva </w:t>
      </w:r>
      <w:r w:rsidR="003056B8">
        <w:t xml:space="preserve">uslugu </w:t>
      </w:r>
      <w:r w:rsidR="000B689D">
        <w:t>kojom se osiguravaju organizirane aktivnosti tijekom dana uz stručnu i drugu pomoć i podršku radi zadovoljavanja osnovnih i dodatnih životnih potreba korisnika</w:t>
      </w:r>
      <w:r w:rsidR="00907276">
        <w:t xml:space="preserve">, </w:t>
      </w:r>
      <w:r w:rsidR="00C33A8D">
        <w:t>a s</w:t>
      </w:r>
      <w:r w:rsidR="00907276">
        <w:t>mještaj je usluga kojom se korisniku pruža intenzivna skrb i zadovoljavanje osnovnih životnih potreba</w:t>
      </w:r>
      <w:r w:rsidR="00C33A8D">
        <w:t>.</w:t>
      </w:r>
    </w:p>
    <w:p w14:paraId="1E07B075" w14:textId="75ABD98F" w:rsidR="00FB7361" w:rsidRDefault="00460E80" w:rsidP="001F4C32">
      <w:r>
        <w:t>Sukladno navedenom predviđa se organizacija prostora unutar zgrade koji bi zadovoljili uvjete i boravka i smještaja</w:t>
      </w:r>
      <w:r w:rsidR="004B192B">
        <w:t xml:space="preserve"> na način da okolnom starijem stanovništvu pruže </w:t>
      </w:r>
      <w:r w:rsidR="008A4D32">
        <w:t xml:space="preserve">mogućnost </w:t>
      </w:r>
      <w:r w:rsidR="005421C6">
        <w:t xml:space="preserve">poludnevnog ili cjelodnevnog boravaka </w:t>
      </w:r>
      <w:r w:rsidR="00E90B31">
        <w:t>(prehrana, druženje</w:t>
      </w:r>
      <w:r w:rsidR="00F06A5D">
        <w:t>, fizikalne i radne terapije</w:t>
      </w:r>
      <w:r w:rsidR="00E90B31">
        <w:t xml:space="preserve"> i sl. aktivnosti) kao i </w:t>
      </w:r>
      <w:r w:rsidR="00BC0024">
        <w:t>uslugu smještaja za one kojima je potreban</w:t>
      </w:r>
      <w:r w:rsidR="008205F9">
        <w:t xml:space="preserve">. </w:t>
      </w:r>
    </w:p>
    <w:p w14:paraId="0555F1ED" w14:textId="5E72B721" w:rsidR="00FB7361" w:rsidRDefault="00FB7361" w:rsidP="001F4C32">
      <w:r>
        <w:t xml:space="preserve">Smještaj se planira za 30 osoba </w:t>
      </w:r>
      <w:r w:rsidR="006E777C">
        <w:t>dok se zajednički prostori za boravak dimenzioniraju za potrebe minimalno 50 osoba.</w:t>
      </w:r>
    </w:p>
    <w:p w14:paraId="3ADE9D47" w14:textId="20056DA0" w:rsidR="00460E80" w:rsidRDefault="008205F9" w:rsidP="001F4C32">
      <w:r>
        <w:t>Kuhinja se planira za potrebe pripreme i većeg broja obroka koji bi se p</w:t>
      </w:r>
      <w:r w:rsidR="00602BC4">
        <w:t>rema</w:t>
      </w:r>
      <w:r>
        <w:t xml:space="preserve"> potrebi dostavljali okolnom stanovništvu kojemu je ta usluga potreb</w:t>
      </w:r>
      <w:r w:rsidR="00FB7361">
        <w:t>na.</w:t>
      </w:r>
    </w:p>
    <w:p w14:paraId="24C916B3" w14:textId="77777777" w:rsidR="00ED5CE6" w:rsidRDefault="00ED5CE6" w:rsidP="00ED5CE6">
      <w:pPr>
        <w:jc w:val="both"/>
      </w:pPr>
    </w:p>
    <w:p w14:paraId="13074EB1" w14:textId="09D3FE22" w:rsidR="00ED5CE6" w:rsidRDefault="00ED5CE6" w:rsidP="00ED5CE6">
      <w:pPr>
        <w:jc w:val="both"/>
      </w:pPr>
      <w:r>
        <w:t>Sukladno prije navedenom Pravilniku</w:t>
      </w:r>
      <w:r w:rsidRPr="00D74A05">
        <w:t xml:space="preserve"> </w:t>
      </w:r>
      <w:r>
        <w:t>za obavljanje navedenih djelatnosti potrebno je planirati sljedeće prostorije:</w:t>
      </w:r>
    </w:p>
    <w:p w14:paraId="37A01A7E" w14:textId="1609A4A8" w:rsidR="00B35B67" w:rsidRDefault="005F388B" w:rsidP="00B35B67">
      <w:pPr>
        <w:pStyle w:val="Odlomakpopisa"/>
        <w:numPr>
          <w:ilvl w:val="0"/>
          <w:numId w:val="1"/>
        </w:numPr>
        <w:jc w:val="both"/>
      </w:pPr>
      <w:r>
        <w:t>10 dvokrevetnih soba</w:t>
      </w:r>
      <w:r w:rsidR="00B35B67">
        <w:t xml:space="preserve"> sa sanitarnim čvorom </w:t>
      </w:r>
      <w:r w:rsidR="00B35B67" w:rsidRPr="00E13AE8">
        <w:t xml:space="preserve">(veličina sobe </w:t>
      </w:r>
      <w:r w:rsidR="003F0BF6" w:rsidRPr="00E13AE8">
        <w:t xml:space="preserve">sa </w:t>
      </w:r>
      <w:r w:rsidR="00E13AE8" w:rsidRPr="00E13AE8">
        <w:t xml:space="preserve">predprostorom, kupaonicom i balkonom </w:t>
      </w:r>
      <w:r w:rsidR="00B35B67" w:rsidRPr="00E13AE8">
        <w:t xml:space="preserve">iznosi </w:t>
      </w:r>
      <w:r w:rsidR="00D21F95">
        <w:t>22</w:t>
      </w:r>
      <w:r w:rsidR="00E13AE8" w:rsidRPr="00E13AE8">
        <w:t>-</w:t>
      </w:r>
      <w:r w:rsidR="00D21F95">
        <w:t>24</w:t>
      </w:r>
      <w:r w:rsidR="0075542C" w:rsidRPr="00E13AE8">
        <w:t xml:space="preserve"> </w:t>
      </w:r>
      <w:r w:rsidR="00B35B67" w:rsidRPr="00E13AE8">
        <w:t>m</w:t>
      </w:r>
      <w:r w:rsidR="00B35B67" w:rsidRPr="00E13AE8">
        <w:rPr>
          <w:vertAlign w:val="superscript"/>
        </w:rPr>
        <w:t>2</w:t>
      </w:r>
      <w:r w:rsidR="00B35B67" w:rsidRPr="00E13AE8">
        <w:t xml:space="preserve">) </w:t>
      </w:r>
      <w:r w:rsidR="00B35B67">
        <w:t>– smještaj za stanare 1. i 2. stupnja gerijatrijske zdravstvene njege;</w:t>
      </w:r>
    </w:p>
    <w:p w14:paraId="37A01A7F" w14:textId="7C428920" w:rsidR="00B35B67" w:rsidRDefault="00B35B67" w:rsidP="0075542C">
      <w:pPr>
        <w:pStyle w:val="Odlomakpopisa"/>
        <w:numPr>
          <w:ilvl w:val="0"/>
          <w:numId w:val="1"/>
        </w:numPr>
        <w:jc w:val="both"/>
      </w:pPr>
      <w:r>
        <w:t>10 jednokrevetnih soba sa sanitarnim čvorom (</w:t>
      </w:r>
      <w:r w:rsidR="00E13AE8">
        <w:t>v</w:t>
      </w:r>
      <w:r w:rsidR="00E13AE8" w:rsidRPr="00E13AE8">
        <w:t>eličina sobe sa predprostorom, kupaonicom i balkonom iznosi 16-18 m</w:t>
      </w:r>
      <w:r w:rsidR="00E13AE8" w:rsidRPr="00E13AE8">
        <w:rPr>
          <w:vertAlign w:val="superscript"/>
        </w:rPr>
        <w:t>2</w:t>
      </w:r>
      <w:r w:rsidR="0075542C">
        <w:t xml:space="preserve">) - </w:t>
      </w:r>
      <w:r w:rsidR="0075542C" w:rsidRPr="0075542C">
        <w:t>smještaj za stanare 1. i 2. stupnja gerijatrijske zdravstvene njege</w:t>
      </w:r>
      <w:r w:rsidR="0075542C">
        <w:t>;</w:t>
      </w:r>
    </w:p>
    <w:p w14:paraId="37A01A81" w14:textId="68080F06" w:rsidR="0075542C" w:rsidRDefault="008C7A32" w:rsidP="0075542C">
      <w:pPr>
        <w:pStyle w:val="Odlomakpopisa"/>
        <w:numPr>
          <w:ilvl w:val="0"/>
          <w:numId w:val="1"/>
        </w:numPr>
        <w:jc w:val="both"/>
      </w:pPr>
      <w:r>
        <w:t xml:space="preserve">2 x dnevni boravak sa </w:t>
      </w:r>
      <w:r w:rsidR="00C36872">
        <w:t>čajnom</w:t>
      </w:r>
      <w:r>
        <w:t xml:space="preserve"> kuhinjom – </w:t>
      </w:r>
      <w:r w:rsidRPr="00D21F95">
        <w:t xml:space="preserve">veličina </w:t>
      </w:r>
      <w:r w:rsidR="00434A20">
        <w:t xml:space="preserve">cca </w:t>
      </w:r>
      <w:r w:rsidR="003A0481" w:rsidRPr="00D21F95">
        <w:t>65</w:t>
      </w:r>
      <w:r w:rsidRPr="00D21F95">
        <w:t xml:space="preserve"> m</w:t>
      </w:r>
      <w:r w:rsidRPr="00D21F95">
        <w:rPr>
          <w:vertAlign w:val="superscript"/>
        </w:rPr>
        <w:t>2</w:t>
      </w:r>
      <w:r>
        <w:t xml:space="preserve"> ;</w:t>
      </w:r>
    </w:p>
    <w:p w14:paraId="37A01A82" w14:textId="371D7FBA" w:rsidR="008C7A32" w:rsidRDefault="00D21F95" w:rsidP="008C7A32">
      <w:pPr>
        <w:pStyle w:val="Odlomakpopisa"/>
        <w:numPr>
          <w:ilvl w:val="0"/>
          <w:numId w:val="1"/>
        </w:numPr>
        <w:jc w:val="both"/>
      </w:pPr>
      <w:r>
        <w:t xml:space="preserve">gospodarski blok sa </w:t>
      </w:r>
      <w:r w:rsidR="00F60786">
        <w:t>p</w:t>
      </w:r>
      <w:r w:rsidR="008C7A32">
        <w:t>rofesionaln</w:t>
      </w:r>
      <w:r w:rsidR="006265BD">
        <w:t>om</w:t>
      </w:r>
      <w:r w:rsidR="008C7A32">
        <w:t xml:space="preserve"> kuhinja po HACCP standardu</w:t>
      </w:r>
      <w:r>
        <w:t xml:space="preserve"> za potrebe </w:t>
      </w:r>
      <w:r w:rsidR="006265BD">
        <w:t>pripreme 100 obroka/50 ručkova</w:t>
      </w:r>
      <w:r w:rsidR="00D74A05">
        <w:t xml:space="preserve"> </w:t>
      </w:r>
      <w:r w:rsidR="0001463F">
        <w:t xml:space="preserve">- veličina </w:t>
      </w:r>
      <w:r w:rsidR="00434A20">
        <w:t xml:space="preserve">cca </w:t>
      </w:r>
      <w:r w:rsidR="006265BD" w:rsidRPr="006265BD">
        <w:t>100</w:t>
      </w:r>
      <w:r w:rsidR="008C7A32" w:rsidRPr="006265BD">
        <w:t xml:space="preserve"> m</w:t>
      </w:r>
      <w:r w:rsidR="008C7A32" w:rsidRPr="006265BD">
        <w:rPr>
          <w:vertAlign w:val="superscript"/>
        </w:rPr>
        <w:t>2</w:t>
      </w:r>
      <w:r w:rsidR="00D74A05">
        <w:t>;</w:t>
      </w:r>
    </w:p>
    <w:p w14:paraId="37A01A83" w14:textId="6C101671" w:rsidR="00D74A05" w:rsidRDefault="00F06A5D" w:rsidP="008C7A32">
      <w:pPr>
        <w:pStyle w:val="Odlomakpopisa"/>
        <w:numPr>
          <w:ilvl w:val="0"/>
          <w:numId w:val="1"/>
        </w:numPr>
        <w:jc w:val="both"/>
      </w:pPr>
      <w:r>
        <w:t xml:space="preserve">zajednički prostori </w:t>
      </w:r>
      <w:r w:rsidR="00304C83">
        <w:t>(ulaz, recepcija, dnevni boravak, blagovanje</w:t>
      </w:r>
      <w:r w:rsidR="007503BB">
        <w:t>,</w:t>
      </w:r>
      <w:r w:rsidR="00304C83">
        <w:t xml:space="preserve"> prostori za </w:t>
      </w:r>
      <w:r w:rsidR="00434A20">
        <w:t>fizikalnu i radnu terapiju, ured</w:t>
      </w:r>
      <w:r w:rsidR="0001463F">
        <w:t>) - veličina</w:t>
      </w:r>
      <w:r w:rsidR="00D74A05">
        <w:t xml:space="preserve"> </w:t>
      </w:r>
      <w:r w:rsidR="00434A20" w:rsidRPr="00434A20">
        <w:t>cca 200</w:t>
      </w:r>
      <w:r w:rsidR="00D74A05" w:rsidRPr="00434A20">
        <w:t xml:space="preserve"> m</w:t>
      </w:r>
      <w:r w:rsidR="00D74A05" w:rsidRPr="00434A20">
        <w:rPr>
          <w:vertAlign w:val="superscript"/>
        </w:rPr>
        <w:t>2</w:t>
      </w:r>
      <w:r w:rsidR="00D74A05">
        <w:t>;</w:t>
      </w:r>
    </w:p>
    <w:p w14:paraId="37A01A85" w14:textId="79822F22" w:rsidR="00D74A05" w:rsidRDefault="00F60786" w:rsidP="008C7A32">
      <w:pPr>
        <w:pStyle w:val="Odlomakpopisa"/>
        <w:numPr>
          <w:ilvl w:val="0"/>
          <w:numId w:val="1"/>
        </w:numPr>
        <w:jc w:val="both"/>
      </w:pPr>
      <w:r>
        <w:lastRenderedPageBreak/>
        <w:t>p</w:t>
      </w:r>
      <w:r w:rsidR="00D74A05">
        <w:t>raonica</w:t>
      </w:r>
      <w:r w:rsidR="007503BB">
        <w:t xml:space="preserve"> rublja sa spremištem i glačaonicom</w:t>
      </w:r>
      <w:r w:rsidR="00D74A05">
        <w:t xml:space="preserve"> </w:t>
      </w:r>
      <w:r w:rsidR="007503BB">
        <w:t xml:space="preserve">– veličine cca </w:t>
      </w:r>
      <w:r w:rsidR="007503BB" w:rsidRPr="007503BB">
        <w:t>40</w:t>
      </w:r>
      <w:r w:rsidR="00D74A05" w:rsidRPr="007503BB">
        <w:t xml:space="preserve"> m</w:t>
      </w:r>
      <w:r w:rsidR="00D74A05" w:rsidRPr="007503BB">
        <w:rPr>
          <w:vertAlign w:val="superscript"/>
        </w:rPr>
        <w:t>2</w:t>
      </w:r>
      <w:bookmarkStart w:id="0" w:name="_Hlk117540426"/>
      <w:r w:rsidR="00D74A05">
        <w:t>;</w:t>
      </w:r>
      <w:bookmarkEnd w:id="0"/>
    </w:p>
    <w:p w14:paraId="37A01A8A" w14:textId="131C132B" w:rsidR="00D74A05" w:rsidRPr="00C3782A" w:rsidRDefault="00C92F12" w:rsidP="008C7A32">
      <w:pPr>
        <w:pStyle w:val="Odlomakpopisa"/>
        <w:numPr>
          <w:ilvl w:val="0"/>
          <w:numId w:val="1"/>
        </w:numPr>
        <w:jc w:val="both"/>
      </w:pPr>
      <w:r>
        <w:t>energetski blok sa zajedničkim prostori</w:t>
      </w:r>
      <w:r w:rsidR="00D33905">
        <w:t xml:space="preserve">jama – veličina cca 65 </w:t>
      </w:r>
      <w:bookmarkStart w:id="1" w:name="_Hlk117540414"/>
      <w:r w:rsidR="00D33905" w:rsidRPr="007503BB">
        <w:t>m</w:t>
      </w:r>
      <w:r w:rsidR="00D33905" w:rsidRPr="007503BB">
        <w:rPr>
          <w:vertAlign w:val="superscript"/>
        </w:rPr>
        <w:t>2</w:t>
      </w:r>
      <w:bookmarkEnd w:id="1"/>
      <w:r w:rsidR="00C7600B">
        <w:t>;</w:t>
      </w:r>
    </w:p>
    <w:p w14:paraId="3809F350" w14:textId="31441AF9" w:rsidR="00C3782A" w:rsidRDefault="00C3782A" w:rsidP="00C3782A">
      <w:pPr>
        <w:pStyle w:val="Odlomakpopisa"/>
        <w:numPr>
          <w:ilvl w:val="0"/>
          <w:numId w:val="1"/>
        </w:numPr>
        <w:jc w:val="both"/>
      </w:pPr>
      <w:r>
        <w:t xml:space="preserve">spremište stanara – veličine cca </w:t>
      </w:r>
      <w:r w:rsidRPr="007503BB">
        <w:t>40 m</w:t>
      </w:r>
      <w:r w:rsidRPr="007503BB">
        <w:rPr>
          <w:vertAlign w:val="superscript"/>
        </w:rPr>
        <w:t>2</w:t>
      </w:r>
      <w:r>
        <w:t>;</w:t>
      </w:r>
    </w:p>
    <w:p w14:paraId="37A01A8C" w14:textId="4039EE74" w:rsidR="008C7A32" w:rsidRDefault="00601BA1" w:rsidP="0075542C">
      <w:pPr>
        <w:pStyle w:val="Odlomakpopisa"/>
        <w:numPr>
          <w:ilvl w:val="0"/>
          <w:numId w:val="1"/>
        </w:numPr>
        <w:jc w:val="both"/>
      </w:pPr>
      <w:r w:rsidRPr="00601BA1">
        <w:t>dodatak 60% od ukupne neto površine na vertikalne i horizontalne komunikacije, konstrukciju, pregradne</w:t>
      </w:r>
      <w:r w:rsidR="008D3047">
        <w:t xml:space="preserve"> </w:t>
      </w:r>
      <w:r w:rsidRPr="00601BA1">
        <w:t>i druge zidove, sanitarije i sl.</w:t>
      </w:r>
      <w:r>
        <w:t xml:space="preserve"> </w:t>
      </w:r>
    </w:p>
    <w:p w14:paraId="750C7ADF" w14:textId="77777777" w:rsidR="00424C8F" w:rsidRDefault="00424C8F" w:rsidP="00D023B0">
      <w:pPr>
        <w:jc w:val="both"/>
      </w:pPr>
    </w:p>
    <w:p w14:paraId="37A01A8D" w14:textId="42583C97" w:rsidR="008613D6" w:rsidRDefault="00E76805" w:rsidP="00D023B0">
      <w:pPr>
        <w:jc w:val="both"/>
      </w:pPr>
      <w:r>
        <w:t xml:space="preserve">Predviđa se ukupna bruto površina </w:t>
      </w:r>
      <w:r w:rsidR="00424C8F">
        <w:t xml:space="preserve">centra </w:t>
      </w:r>
      <w:r w:rsidR="00C7600B">
        <w:t xml:space="preserve">od cca 1500 </w:t>
      </w:r>
      <w:r w:rsidR="00C7600B" w:rsidRPr="007503BB">
        <w:t>m</w:t>
      </w:r>
      <w:r w:rsidR="00C7600B" w:rsidRPr="007503BB">
        <w:rPr>
          <w:vertAlign w:val="superscript"/>
        </w:rPr>
        <w:t>2</w:t>
      </w:r>
    </w:p>
    <w:p w14:paraId="4F847E8A" w14:textId="77777777" w:rsidR="00C7600B" w:rsidRDefault="00C7600B" w:rsidP="00D023B0">
      <w:pPr>
        <w:jc w:val="both"/>
      </w:pPr>
    </w:p>
    <w:p w14:paraId="37A01A8E" w14:textId="0BFEB6E4" w:rsidR="008613D6" w:rsidRDefault="008613D6" w:rsidP="00D023B0">
      <w:pPr>
        <w:jc w:val="both"/>
      </w:pPr>
      <w:r w:rsidRPr="008613D6">
        <w:t>Standard smještaja mora biti usklađen sa E</w:t>
      </w:r>
      <w:r w:rsidR="00456311">
        <w:t>-Q</w:t>
      </w:r>
      <w:r w:rsidRPr="008613D6">
        <w:t xml:space="preserve">alin sustavom upravljanja kvalitetom kako bi se osigurala visoka razina zadovoljstva korisnika. </w:t>
      </w:r>
      <w:r w:rsidR="003A186D">
        <w:t>Centar za starije osobe</w:t>
      </w:r>
      <w:r w:rsidRPr="008613D6">
        <w:t xml:space="preserve"> predstavlja</w:t>
      </w:r>
      <w:r w:rsidR="00D307B2">
        <w:t>o</w:t>
      </w:r>
      <w:r w:rsidRPr="008613D6">
        <w:t xml:space="preserve"> bi dom 4. generacije kojeg karakterizira formiranje odvojenih cjelina po modelu kućanskih zajednica. Takav koncept nastoji život u domu približiti obiteljskom okruženju te osigurava efikasan predložak za osmišljavanje i testiranje socijalnih inovacija. </w:t>
      </w:r>
    </w:p>
    <w:p w14:paraId="31D2A97C" w14:textId="0552DD7B" w:rsidR="00D9566E" w:rsidRDefault="00D9566E" w:rsidP="00D023B0">
      <w:pPr>
        <w:jc w:val="both"/>
      </w:pPr>
    </w:p>
    <w:p w14:paraId="701D8520" w14:textId="13DE0CDC" w:rsidR="00CE23DF" w:rsidRDefault="0097757A" w:rsidP="00D023B0">
      <w:pPr>
        <w:jc w:val="both"/>
      </w:pPr>
      <w:r>
        <w:t>Projektn</w:t>
      </w:r>
      <w:r w:rsidR="000C0BD7">
        <w:t>a</w:t>
      </w:r>
      <w:r>
        <w:t xml:space="preserve"> dokumentacij</w:t>
      </w:r>
      <w:r w:rsidR="000C0BD7">
        <w:t>a</w:t>
      </w:r>
      <w:r>
        <w:t xml:space="preserve"> </w:t>
      </w:r>
      <w:r w:rsidR="0054212B">
        <w:t>predviđa</w:t>
      </w:r>
      <w:r>
        <w:t xml:space="preserve"> izradu idejnog i glavnog projekta</w:t>
      </w:r>
      <w:r w:rsidR="0054212B">
        <w:t>.</w:t>
      </w:r>
    </w:p>
    <w:p w14:paraId="3E0A5449" w14:textId="77777777" w:rsidR="005204BA" w:rsidRDefault="005204BA" w:rsidP="00D023B0">
      <w:pPr>
        <w:jc w:val="both"/>
      </w:pPr>
    </w:p>
    <w:p w14:paraId="3D2372EB" w14:textId="7DDA1CE5" w:rsidR="0054212B" w:rsidRDefault="005204BA" w:rsidP="00D023B0">
      <w:pPr>
        <w:jc w:val="both"/>
      </w:pPr>
      <w:r>
        <w:t>IDJENO RJEŠENJE</w:t>
      </w:r>
    </w:p>
    <w:p w14:paraId="7C98D411" w14:textId="77777777" w:rsidR="005204BA" w:rsidRDefault="005204BA" w:rsidP="00D023B0">
      <w:pPr>
        <w:jc w:val="both"/>
      </w:pPr>
    </w:p>
    <w:p w14:paraId="3A472765" w14:textId="175D7CD0" w:rsidR="004457AA" w:rsidRDefault="004457AA" w:rsidP="009D1B75">
      <w:pPr>
        <w:jc w:val="both"/>
      </w:pPr>
      <w:r>
        <w:t>Idejnim rješenjem</w:t>
      </w:r>
      <w:r w:rsidRPr="004457AA">
        <w:t xml:space="preserve"> određuju se </w:t>
      </w:r>
      <w:r w:rsidR="00731CB1">
        <w:t xml:space="preserve">dispozicija </w:t>
      </w:r>
      <w:r w:rsidRPr="004457AA">
        <w:t>osnovni</w:t>
      </w:r>
      <w:r w:rsidR="00731CB1">
        <w:t>h</w:t>
      </w:r>
      <w:r w:rsidRPr="004457AA">
        <w:t xml:space="preserve"> i prateći</w:t>
      </w:r>
      <w:r w:rsidR="00731CB1">
        <w:t>h navedenih</w:t>
      </w:r>
      <w:r w:rsidRPr="004457AA">
        <w:t xml:space="preserve"> sadržaj</w:t>
      </w:r>
      <w:r w:rsidR="00731CB1">
        <w:t>a</w:t>
      </w:r>
      <w:r w:rsidRPr="004457AA">
        <w:t xml:space="preserve"> odnosno prostor</w:t>
      </w:r>
      <w:r w:rsidR="00731CB1">
        <w:t>a</w:t>
      </w:r>
      <w:r w:rsidRPr="004457AA">
        <w:t xml:space="preserve"> planirani</w:t>
      </w:r>
      <w:r w:rsidR="00731CB1">
        <w:t>h</w:t>
      </w:r>
      <w:r w:rsidRPr="004457AA">
        <w:t xml:space="preserve"> za organizaciju unutar </w:t>
      </w:r>
      <w:r>
        <w:t>centra</w:t>
      </w:r>
      <w:r w:rsidRPr="004457AA">
        <w:t xml:space="preserve">, a za potrebe provođenja </w:t>
      </w:r>
      <w:r>
        <w:t>u</w:t>
      </w:r>
      <w:r w:rsidR="00731CB1">
        <w:t>sluga boravka i smještaja osoba starije životne dobi.</w:t>
      </w:r>
    </w:p>
    <w:p w14:paraId="4929484E" w14:textId="0A2B7446" w:rsidR="009D1B75" w:rsidRDefault="009D1B75" w:rsidP="009D1B75">
      <w:pPr>
        <w:jc w:val="both"/>
      </w:pPr>
      <w:r>
        <w:t xml:space="preserve">Idejno rješenje služi za ishođenje uvjeta </w:t>
      </w:r>
      <w:r w:rsidR="00731CB1">
        <w:t>priključenja</w:t>
      </w:r>
      <w:r>
        <w:t xml:space="preserve"> i kao podloga za kasniju izradu glavnog projekta za potrebe ishođenja građevinske dozvole.</w:t>
      </w:r>
    </w:p>
    <w:p w14:paraId="4FC7A1C4" w14:textId="77777777" w:rsidR="009D1B75" w:rsidRDefault="009D1B75" w:rsidP="009D1B75">
      <w:pPr>
        <w:jc w:val="both"/>
      </w:pPr>
      <w:r>
        <w:t>Idejno rješenje treba sadržavati:</w:t>
      </w:r>
    </w:p>
    <w:p w14:paraId="3895B658" w14:textId="77777777" w:rsidR="009D1B75" w:rsidRDefault="009D1B75" w:rsidP="009D1B75">
      <w:pPr>
        <w:jc w:val="both"/>
      </w:pPr>
      <w:r>
        <w:t>-</w:t>
      </w:r>
      <w:r>
        <w:tab/>
        <w:t>tekstualni dio sa opisom rješenja</w:t>
      </w:r>
    </w:p>
    <w:p w14:paraId="62811526" w14:textId="04B46929" w:rsidR="009D1B75" w:rsidRDefault="009D1B75" w:rsidP="00A72A05">
      <w:pPr>
        <w:ind w:left="705" w:hanging="705"/>
        <w:jc w:val="both"/>
      </w:pPr>
      <w:r>
        <w:t>-</w:t>
      </w:r>
      <w:r>
        <w:tab/>
        <w:t xml:space="preserve">nacrtni dio sa svim potrebnim prilozima za dobivanje posebnih uvjeta </w:t>
      </w:r>
      <w:r w:rsidR="00A72A05">
        <w:t>priključenja</w:t>
      </w:r>
    </w:p>
    <w:p w14:paraId="0D154214" w14:textId="1832F9A0" w:rsidR="009D1B75" w:rsidRDefault="009D1B75" w:rsidP="009D1B75">
      <w:pPr>
        <w:jc w:val="both"/>
      </w:pPr>
      <w:r>
        <w:t>-</w:t>
      </w:r>
      <w:r>
        <w:tab/>
        <w:t>3d prikaz eksterijera za potrebe prezentacije rješenja</w:t>
      </w:r>
    </w:p>
    <w:p w14:paraId="0394A2A1" w14:textId="56605869" w:rsidR="009D1B75" w:rsidRDefault="009D1B75" w:rsidP="009D1B75">
      <w:pPr>
        <w:jc w:val="both"/>
      </w:pPr>
      <w:r>
        <w:t>Projekti se predaju u tiskan</w:t>
      </w:r>
      <w:r w:rsidR="00A72A05">
        <w:t>om</w:t>
      </w:r>
      <w:r>
        <w:t xml:space="preserve"> primjerk</w:t>
      </w:r>
      <w:r w:rsidR="00A72A05">
        <w:t>u</w:t>
      </w:r>
      <w:r>
        <w:t xml:space="preserve"> i u pdf formatu.</w:t>
      </w:r>
    </w:p>
    <w:p w14:paraId="74750171" w14:textId="50F04472" w:rsidR="009D1B75" w:rsidRDefault="009D1B75" w:rsidP="009D1B75">
      <w:pPr>
        <w:jc w:val="both"/>
      </w:pPr>
      <w:r>
        <w:t xml:space="preserve">Rok izrade navedene projektne dokumentacije iznosi </w:t>
      </w:r>
      <w:r w:rsidR="00A72A05">
        <w:t>6</w:t>
      </w:r>
      <w:r>
        <w:t>0 dana.</w:t>
      </w:r>
    </w:p>
    <w:p w14:paraId="37A01A92" w14:textId="77777777" w:rsidR="00D840DE" w:rsidRDefault="00D840DE" w:rsidP="00D023B0">
      <w:pPr>
        <w:jc w:val="both"/>
      </w:pPr>
    </w:p>
    <w:p w14:paraId="37A01A93" w14:textId="77777777" w:rsidR="006E111C" w:rsidRDefault="006E111C" w:rsidP="00D023B0">
      <w:pPr>
        <w:jc w:val="both"/>
      </w:pPr>
    </w:p>
    <w:p w14:paraId="37A01A94" w14:textId="77777777" w:rsidR="006E111C" w:rsidRDefault="006E111C" w:rsidP="00D023B0">
      <w:pPr>
        <w:jc w:val="both"/>
      </w:pPr>
    </w:p>
    <w:p w14:paraId="0FEF6EE3" w14:textId="37CD2142" w:rsidR="005204BA" w:rsidRDefault="005204BA" w:rsidP="00D023B0">
      <w:pPr>
        <w:jc w:val="both"/>
      </w:pPr>
      <w:r>
        <w:t>GLAVNI PROJEKT</w:t>
      </w:r>
    </w:p>
    <w:p w14:paraId="30268689" w14:textId="77777777" w:rsidR="00554F79" w:rsidRDefault="00554F79" w:rsidP="00D023B0">
      <w:pPr>
        <w:jc w:val="both"/>
      </w:pPr>
    </w:p>
    <w:p w14:paraId="37A01A9B" w14:textId="2B9BFD53" w:rsidR="00415C53" w:rsidRDefault="00326D12" w:rsidP="00415C53">
      <w:r>
        <w:t xml:space="preserve">Glavni projekt izrađuju se na </w:t>
      </w:r>
      <w:r w:rsidR="00554F79">
        <w:t>osnovu</w:t>
      </w:r>
      <w:r>
        <w:t xml:space="preserve"> dobivenih u</w:t>
      </w:r>
      <w:r w:rsidR="00554F79">
        <w:t>vjeta priključenja javnopravnih tijela i izrađenog idejnog rješenja potvrđenog od strane investitora.</w:t>
      </w:r>
    </w:p>
    <w:p w14:paraId="22513AC6" w14:textId="77777777" w:rsidR="00554F79" w:rsidRDefault="00554F79" w:rsidP="00415C53"/>
    <w:p w14:paraId="77A7AFD3" w14:textId="35E33EEA" w:rsidR="006D1313" w:rsidRDefault="006D1313" w:rsidP="006D1313">
      <w:r>
        <w:t>Sastavni dio projektne dokumentacije glavnog projekta su slijedeći projekti:</w:t>
      </w:r>
    </w:p>
    <w:p w14:paraId="77112543" w14:textId="77777777" w:rsidR="006D1313" w:rsidRDefault="006D1313" w:rsidP="006D1313">
      <w:r>
        <w:t>-</w:t>
      </w:r>
      <w:r>
        <w:tab/>
        <w:t>glavni arhitektonski projekt</w:t>
      </w:r>
    </w:p>
    <w:p w14:paraId="67CF8608" w14:textId="77777777" w:rsidR="006D1313" w:rsidRDefault="006D1313" w:rsidP="006D1313">
      <w:r>
        <w:t>-</w:t>
      </w:r>
      <w:r>
        <w:tab/>
        <w:t>glavni projekt konstrukcije</w:t>
      </w:r>
    </w:p>
    <w:p w14:paraId="1F55C324" w14:textId="77777777" w:rsidR="006D1313" w:rsidRDefault="006D1313" w:rsidP="006D1313">
      <w:r>
        <w:t>-</w:t>
      </w:r>
      <w:r>
        <w:tab/>
        <w:t>glavni projekt elektroinstalacija</w:t>
      </w:r>
    </w:p>
    <w:p w14:paraId="382BF493" w14:textId="77777777" w:rsidR="006D1313" w:rsidRDefault="006D1313" w:rsidP="006D1313">
      <w:r>
        <w:t>-</w:t>
      </w:r>
      <w:r>
        <w:tab/>
        <w:t>glavni projekt vatrodojave</w:t>
      </w:r>
    </w:p>
    <w:p w14:paraId="3EDF68D8" w14:textId="54719A5F" w:rsidR="00C71200" w:rsidRDefault="00C71200" w:rsidP="006D1313">
      <w:r>
        <w:t>-</w:t>
      </w:r>
      <w:r>
        <w:tab/>
        <w:t>glavni projekt fotonaponske elektrane</w:t>
      </w:r>
    </w:p>
    <w:p w14:paraId="09528399" w14:textId="77777777" w:rsidR="006D1313" w:rsidRDefault="006D1313" w:rsidP="006D1313">
      <w:r>
        <w:t>-</w:t>
      </w:r>
      <w:r>
        <w:tab/>
        <w:t>glavni projekt strojarskih instalacija</w:t>
      </w:r>
    </w:p>
    <w:p w14:paraId="3D8F300A" w14:textId="77777777" w:rsidR="006D1313" w:rsidRDefault="006D1313" w:rsidP="006D1313">
      <w:r>
        <w:t>-</w:t>
      </w:r>
      <w:r>
        <w:tab/>
        <w:t>glavni građevinski projekt instalacija vodovoda i odvodnje</w:t>
      </w:r>
    </w:p>
    <w:p w14:paraId="3932D6F6" w14:textId="77777777" w:rsidR="006D1313" w:rsidRDefault="006D1313" w:rsidP="006D1313">
      <w:r>
        <w:t>-</w:t>
      </w:r>
      <w:r>
        <w:tab/>
        <w:t>glavni građevinski projekt racionalne uporabe energije i toplinske zaštite</w:t>
      </w:r>
    </w:p>
    <w:p w14:paraId="6E6D6159" w14:textId="77777777" w:rsidR="006D1313" w:rsidRDefault="006D1313" w:rsidP="006D1313">
      <w:r>
        <w:t>-</w:t>
      </w:r>
      <w:r>
        <w:tab/>
        <w:t>elaborat zaštite od požara</w:t>
      </w:r>
    </w:p>
    <w:p w14:paraId="753C8632" w14:textId="104753BD" w:rsidR="006D1313" w:rsidRDefault="006D1313" w:rsidP="006D1313">
      <w:r>
        <w:t>-</w:t>
      </w:r>
      <w:r>
        <w:tab/>
        <w:t xml:space="preserve">elaborat zaštite na radu </w:t>
      </w:r>
    </w:p>
    <w:p w14:paraId="2E94C7D9" w14:textId="599AE37E" w:rsidR="006D1313" w:rsidRDefault="006D1313" w:rsidP="006D1313">
      <w:r>
        <w:t>-</w:t>
      </w:r>
      <w:r>
        <w:tab/>
        <w:t xml:space="preserve">geodetski </w:t>
      </w:r>
      <w:r w:rsidR="00C71200">
        <w:t>elaborat</w:t>
      </w:r>
    </w:p>
    <w:p w14:paraId="2F0FE7B2" w14:textId="4C460A3E" w:rsidR="006D1313" w:rsidRDefault="007C260C" w:rsidP="006D1313">
      <w:r>
        <w:t>-</w:t>
      </w:r>
      <w:r>
        <w:tab/>
        <w:t>glavni strojarski projekt vertikalnog transporta</w:t>
      </w:r>
    </w:p>
    <w:p w14:paraId="4C813111" w14:textId="4658DA57" w:rsidR="007C260C" w:rsidRDefault="007C260C" w:rsidP="006D1313">
      <w:r>
        <w:t>-</w:t>
      </w:r>
      <w:r>
        <w:tab/>
        <w:t>revizija projekta konstrukcije</w:t>
      </w:r>
    </w:p>
    <w:p w14:paraId="1CC3AAF3" w14:textId="77777777" w:rsidR="006D1313" w:rsidRDefault="006D1313" w:rsidP="006D1313"/>
    <w:p w14:paraId="6A1F0ADE" w14:textId="77777777" w:rsidR="001726A4" w:rsidRDefault="006D1313" w:rsidP="006D1313">
      <w:r>
        <w:t xml:space="preserve">Glavni projekti moraju imati sve podatke potrebne za ishođenje potvrda glavnih projekata kao i za potrebe ishođenja građevinske dozvole. </w:t>
      </w:r>
    </w:p>
    <w:p w14:paraId="1981DAF6" w14:textId="7A5A0281" w:rsidR="006D1313" w:rsidRDefault="006D1313" w:rsidP="006D1313">
      <w:r>
        <w:t xml:space="preserve">Ishođenje </w:t>
      </w:r>
      <w:r w:rsidR="001726A4">
        <w:t>građevinske dozvole je</w:t>
      </w:r>
      <w:r>
        <w:t xml:space="preserve"> sastavni dio ponude.</w:t>
      </w:r>
    </w:p>
    <w:p w14:paraId="45FAE770" w14:textId="77777777" w:rsidR="007C260C" w:rsidRDefault="007C260C" w:rsidP="006D1313"/>
    <w:p w14:paraId="25B9C910" w14:textId="59BD15D1" w:rsidR="006D1313" w:rsidRDefault="006D1313" w:rsidP="006D1313">
      <w:r>
        <w:t>Glavni projekt treba sadržavati:</w:t>
      </w:r>
    </w:p>
    <w:p w14:paraId="63633F68" w14:textId="651347D7" w:rsidR="006D1313" w:rsidRDefault="006D1313" w:rsidP="006D1313">
      <w:r>
        <w:t>-</w:t>
      </w:r>
      <w:r w:rsidR="007C260C">
        <w:tab/>
      </w:r>
      <w:r>
        <w:t>tekstualni dio sa opisom rješenja i procijenjenom vrijednosti radova</w:t>
      </w:r>
    </w:p>
    <w:p w14:paraId="71845564" w14:textId="2FB7E39D" w:rsidR="006D1313" w:rsidRDefault="006D1313" w:rsidP="007C260C">
      <w:pPr>
        <w:ind w:left="705" w:hanging="705"/>
      </w:pPr>
      <w:r>
        <w:t>-</w:t>
      </w:r>
      <w:r>
        <w:tab/>
        <w:t>nacrtni dio sa svim potrebnim prilozima za dobivanje potvrda javnopravnih tijela</w:t>
      </w:r>
    </w:p>
    <w:p w14:paraId="7CCCCAA5" w14:textId="75F22442" w:rsidR="006D1313" w:rsidRDefault="006D1313" w:rsidP="006D1313">
      <w:r>
        <w:t xml:space="preserve">Projekti se predaju investitoru u </w:t>
      </w:r>
      <w:r w:rsidR="007C260C">
        <w:t>tiskanom</w:t>
      </w:r>
      <w:r>
        <w:t xml:space="preserve"> primjerk</w:t>
      </w:r>
      <w:r w:rsidR="007C260C">
        <w:t>u</w:t>
      </w:r>
      <w:r>
        <w:t xml:space="preserve"> i u pdf formatu.</w:t>
      </w:r>
    </w:p>
    <w:p w14:paraId="7E42AC13" w14:textId="75436142" w:rsidR="006D1313" w:rsidRDefault="006D1313" w:rsidP="006D1313">
      <w:r>
        <w:t xml:space="preserve">Rok izrade projektne dokumentacije glavnih projekata iznosi </w:t>
      </w:r>
      <w:r w:rsidR="007C260C">
        <w:t>9</w:t>
      </w:r>
      <w:r>
        <w:t xml:space="preserve">0 dana od ishođenja svih posebnih uvjeta </w:t>
      </w:r>
      <w:r w:rsidR="007C260C">
        <w:t xml:space="preserve">priključenja </w:t>
      </w:r>
      <w:r>
        <w:t>javnopravnih tijela.</w:t>
      </w:r>
    </w:p>
    <w:p w14:paraId="775544DC" w14:textId="77777777" w:rsidR="00554F79" w:rsidRDefault="00554F79" w:rsidP="00415C53"/>
    <w:p w14:paraId="09A1A438" w14:textId="77777777" w:rsidR="001726A4" w:rsidRPr="00415C53" w:rsidRDefault="001726A4" w:rsidP="00415C53"/>
    <w:p w14:paraId="37A01A9C" w14:textId="77777777" w:rsidR="00415C53" w:rsidRPr="00415C53" w:rsidRDefault="00415C53" w:rsidP="00415C53"/>
    <w:p w14:paraId="3D2C469D" w14:textId="60FC0804" w:rsidR="00073FC7" w:rsidRPr="00073FC7" w:rsidRDefault="00073FC7" w:rsidP="00073FC7">
      <w:pPr>
        <w:rPr>
          <w:sz w:val="22"/>
        </w:rPr>
      </w:pPr>
      <w:r w:rsidRPr="00073FC7">
        <w:rPr>
          <w:sz w:val="22"/>
        </w:rPr>
        <w:t>TROŠKOVNICI</w:t>
      </w:r>
    </w:p>
    <w:p w14:paraId="669DD76A" w14:textId="77777777" w:rsidR="00073FC7" w:rsidRPr="00073FC7" w:rsidRDefault="00073FC7" w:rsidP="00073FC7">
      <w:pPr>
        <w:rPr>
          <w:sz w:val="22"/>
        </w:rPr>
      </w:pPr>
    </w:p>
    <w:p w14:paraId="505DEA4E" w14:textId="77777777" w:rsidR="00073FC7" w:rsidRPr="00073FC7" w:rsidRDefault="00073FC7" w:rsidP="00073FC7">
      <w:pPr>
        <w:rPr>
          <w:sz w:val="22"/>
        </w:rPr>
      </w:pPr>
      <w:r w:rsidRPr="00073FC7">
        <w:rPr>
          <w:sz w:val="22"/>
        </w:rPr>
        <w:t>Na osnovu izrađenih glavnih projekata izrađuju se troškovnici radova koje je potrebno prilagoditi za potrebe provedbe postupka javne nabave. Uz troškovnike se izrađuju i predaju sve potrebne sheme i detalji potrebni za razumijevanje projekta i izvođenje radova.</w:t>
      </w:r>
    </w:p>
    <w:p w14:paraId="3DF28249" w14:textId="77777777" w:rsidR="00073FC7" w:rsidRDefault="00073FC7" w:rsidP="00073FC7">
      <w:pPr>
        <w:rPr>
          <w:sz w:val="22"/>
        </w:rPr>
      </w:pPr>
      <w:r w:rsidRPr="00073FC7">
        <w:rPr>
          <w:sz w:val="22"/>
        </w:rPr>
        <w:t xml:space="preserve">Predaje se i jedan primjerak troškovnika sa cijenama odnosno procijenjenom vrijednošću nabave. </w:t>
      </w:r>
    </w:p>
    <w:p w14:paraId="1E8173B1" w14:textId="77777777" w:rsidR="004940E6" w:rsidRPr="00073FC7" w:rsidRDefault="004940E6" w:rsidP="00073FC7">
      <w:pPr>
        <w:rPr>
          <w:sz w:val="22"/>
        </w:rPr>
      </w:pPr>
    </w:p>
    <w:p w14:paraId="1B7CFD18" w14:textId="2A758BB1" w:rsidR="00073FC7" w:rsidRDefault="00073FC7" w:rsidP="00073FC7">
      <w:pPr>
        <w:rPr>
          <w:sz w:val="22"/>
        </w:rPr>
      </w:pPr>
      <w:r w:rsidRPr="00073FC7">
        <w:rPr>
          <w:sz w:val="22"/>
        </w:rPr>
        <w:t xml:space="preserve">Rok za izradu troškovnika, shema i detalja iznosi </w:t>
      </w:r>
      <w:r w:rsidR="004940E6">
        <w:rPr>
          <w:sz w:val="22"/>
        </w:rPr>
        <w:t>3</w:t>
      </w:r>
      <w:r w:rsidRPr="00073FC7">
        <w:rPr>
          <w:sz w:val="22"/>
        </w:rPr>
        <w:t>0 dana od predaje glavnih projekata.</w:t>
      </w:r>
    </w:p>
    <w:p w14:paraId="1E171C35" w14:textId="77777777" w:rsidR="004940E6" w:rsidRPr="00073FC7" w:rsidRDefault="004940E6" w:rsidP="00073FC7">
      <w:pPr>
        <w:rPr>
          <w:sz w:val="22"/>
        </w:rPr>
      </w:pPr>
    </w:p>
    <w:p w14:paraId="25063BA4" w14:textId="77777777" w:rsidR="00073FC7" w:rsidRPr="00073FC7" w:rsidRDefault="00073FC7" w:rsidP="00073FC7">
      <w:pPr>
        <w:rPr>
          <w:sz w:val="22"/>
        </w:rPr>
      </w:pPr>
      <w:r w:rsidRPr="00073FC7">
        <w:rPr>
          <w:sz w:val="22"/>
        </w:rPr>
        <w:t>Glavni projekti sa troškovnicima pojedinih struka, detaljima i shemama čine dokumentaciju potrebnu za provedbu postupka javne nabave radova za izvođenje.</w:t>
      </w:r>
    </w:p>
    <w:p w14:paraId="37A01AA5" w14:textId="7B2AC5B6" w:rsidR="006E111C" w:rsidRPr="00F968BB" w:rsidRDefault="00073FC7" w:rsidP="00073FC7">
      <w:pPr>
        <w:rPr>
          <w:sz w:val="22"/>
        </w:rPr>
      </w:pPr>
      <w:r w:rsidRPr="00073FC7">
        <w:rPr>
          <w:sz w:val="22"/>
        </w:rPr>
        <w:t>Svi projekti moraju biti izrađeni sukladno ovom projektnom zadatku, važećim propisima i ostalim važećim pravilnicima, HR normama i dobroj inženjerskoj praksi.</w:t>
      </w:r>
    </w:p>
    <w:sectPr w:rsidR="006E111C" w:rsidRPr="00F9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64BF" w14:textId="77777777" w:rsidR="00B321A3" w:rsidRDefault="00B321A3" w:rsidP="006E111C">
      <w:pPr>
        <w:spacing w:line="240" w:lineRule="auto"/>
      </w:pPr>
      <w:r>
        <w:separator/>
      </w:r>
    </w:p>
  </w:endnote>
  <w:endnote w:type="continuationSeparator" w:id="0">
    <w:p w14:paraId="6F52635F" w14:textId="77777777" w:rsidR="00B321A3" w:rsidRDefault="00B321A3" w:rsidP="006E1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D548" w14:textId="77777777" w:rsidR="00B321A3" w:rsidRDefault="00B321A3" w:rsidP="006E111C">
      <w:pPr>
        <w:spacing w:line="240" w:lineRule="auto"/>
      </w:pPr>
      <w:r>
        <w:separator/>
      </w:r>
    </w:p>
  </w:footnote>
  <w:footnote w:type="continuationSeparator" w:id="0">
    <w:p w14:paraId="1DE2A8BE" w14:textId="77777777" w:rsidR="00B321A3" w:rsidRDefault="00B321A3" w:rsidP="006E11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E2B20"/>
    <w:multiLevelType w:val="hybridMultilevel"/>
    <w:tmpl w:val="E3A86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86A85"/>
    <w:multiLevelType w:val="hybridMultilevel"/>
    <w:tmpl w:val="700047B6"/>
    <w:lvl w:ilvl="0" w:tplc="E0B05B4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93179">
    <w:abstractNumId w:val="1"/>
  </w:num>
  <w:num w:numId="2" w16cid:durableId="203653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1C"/>
    <w:rsid w:val="0001463F"/>
    <w:rsid w:val="00073FC7"/>
    <w:rsid w:val="000B689D"/>
    <w:rsid w:val="000C0BD7"/>
    <w:rsid w:val="00171269"/>
    <w:rsid w:val="001726A4"/>
    <w:rsid w:val="001B6918"/>
    <w:rsid w:val="001F4C32"/>
    <w:rsid w:val="001F6DF3"/>
    <w:rsid w:val="00207300"/>
    <w:rsid w:val="00264849"/>
    <w:rsid w:val="00286114"/>
    <w:rsid w:val="002A2FE6"/>
    <w:rsid w:val="00304C83"/>
    <w:rsid w:val="003056B8"/>
    <w:rsid w:val="00326D12"/>
    <w:rsid w:val="00343F97"/>
    <w:rsid w:val="003A0481"/>
    <w:rsid w:val="003A186D"/>
    <w:rsid w:val="003F0BF6"/>
    <w:rsid w:val="00415C53"/>
    <w:rsid w:val="00424C8F"/>
    <w:rsid w:val="00432C2E"/>
    <w:rsid w:val="00434A20"/>
    <w:rsid w:val="004457AA"/>
    <w:rsid w:val="00456311"/>
    <w:rsid w:val="00460613"/>
    <w:rsid w:val="00460E80"/>
    <w:rsid w:val="00485101"/>
    <w:rsid w:val="004940E6"/>
    <w:rsid w:val="004B192B"/>
    <w:rsid w:val="004D4273"/>
    <w:rsid w:val="005204BA"/>
    <w:rsid w:val="0054212B"/>
    <w:rsid w:val="005421C6"/>
    <w:rsid w:val="00554F79"/>
    <w:rsid w:val="0056274D"/>
    <w:rsid w:val="005F388B"/>
    <w:rsid w:val="0060039A"/>
    <w:rsid w:val="00601BA1"/>
    <w:rsid w:val="00602BC4"/>
    <w:rsid w:val="006265BD"/>
    <w:rsid w:val="00632B7E"/>
    <w:rsid w:val="006B4358"/>
    <w:rsid w:val="006D1313"/>
    <w:rsid w:val="006E111C"/>
    <w:rsid w:val="006E777C"/>
    <w:rsid w:val="00705E81"/>
    <w:rsid w:val="00731CB1"/>
    <w:rsid w:val="007503BB"/>
    <w:rsid w:val="0075542C"/>
    <w:rsid w:val="0079054C"/>
    <w:rsid w:val="007C260C"/>
    <w:rsid w:val="0080316E"/>
    <w:rsid w:val="008205F9"/>
    <w:rsid w:val="00823536"/>
    <w:rsid w:val="00841576"/>
    <w:rsid w:val="008613D6"/>
    <w:rsid w:val="008A4D32"/>
    <w:rsid w:val="008C7A32"/>
    <w:rsid w:val="008D3047"/>
    <w:rsid w:val="008F5F02"/>
    <w:rsid w:val="00907276"/>
    <w:rsid w:val="0095068F"/>
    <w:rsid w:val="0097757A"/>
    <w:rsid w:val="00980383"/>
    <w:rsid w:val="009B1585"/>
    <w:rsid w:val="009D1B75"/>
    <w:rsid w:val="009F4158"/>
    <w:rsid w:val="00A10B4C"/>
    <w:rsid w:val="00A72A05"/>
    <w:rsid w:val="00A97417"/>
    <w:rsid w:val="00B146FE"/>
    <w:rsid w:val="00B321A3"/>
    <w:rsid w:val="00B35B67"/>
    <w:rsid w:val="00BC0024"/>
    <w:rsid w:val="00BD0E99"/>
    <w:rsid w:val="00C1690C"/>
    <w:rsid w:val="00C32E45"/>
    <w:rsid w:val="00C33A8D"/>
    <w:rsid w:val="00C36872"/>
    <w:rsid w:val="00C3782A"/>
    <w:rsid w:val="00C71200"/>
    <w:rsid w:val="00C7600B"/>
    <w:rsid w:val="00C92F12"/>
    <w:rsid w:val="00CE23DF"/>
    <w:rsid w:val="00D023B0"/>
    <w:rsid w:val="00D21F95"/>
    <w:rsid w:val="00D257C0"/>
    <w:rsid w:val="00D307B2"/>
    <w:rsid w:val="00D33905"/>
    <w:rsid w:val="00D74A05"/>
    <w:rsid w:val="00D840DE"/>
    <w:rsid w:val="00D9566E"/>
    <w:rsid w:val="00E04D03"/>
    <w:rsid w:val="00E13AE8"/>
    <w:rsid w:val="00E76805"/>
    <w:rsid w:val="00E90B31"/>
    <w:rsid w:val="00EC1D47"/>
    <w:rsid w:val="00ED5CE6"/>
    <w:rsid w:val="00F03EFE"/>
    <w:rsid w:val="00F06A5D"/>
    <w:rsid w:val="00F60786"/>
    <w:rsid w:val="00F877FA"/>
    <w:rsid w:val="00F968BB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1A75"/>
  <w15:chartTrackingRefBased/>
  <w15:docId w15:val="{FDDD03E6-45A6-4766-A67C-9E98F784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111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111C"/>
  </w:style>
  <w:style w:type="paragraph" w:styleId="Podnoje">
    <w:name w:val="footer"/>
    <w:basedOn w:val="Normal"/>
    <w:link w:val="PodnojeChar"/>
    <w:uiPriority w:val="99"/>
    <w:unhideWhenUsed/>
    <w:rsid w:val="006E111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111C"/>
  </w:style>
  <w:style w:type="paragraph" w:styleId="Odlomakpopisa">
    <w:name w:val="List Paragraph"/>
    <w:basedOn w:val="Normal"/>
    <w:uiPriority w:val="34"/>
    <w:qFormat/>
    <w:rsid w:val="00B3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2D18EAB0D28147AE275817D5900FFB" ma:contentTypeVersion="14" ma:contentTypeDescription="Stvaranje novog dokumenta." ma:contentTypeScope="" ma:versionID="a760074f5bdd370e034202627e40246e">
  <xsd:schema xmlns:xsd="http://www.w3.org/2001/XMLSchema" xmlns:xs="http://www.w3.org/2001/XMLSchema" xmlns:p="http://schemas.microsoft.com/office/2006/metadata/properties" xmlns:ns2="7035a0aa-e9b5-4fa6-8faf-f85c724cbbd4" xmlns:ns3="6003488f-fa2d-4116-8aeb-f67b33d3b8bd" targetNamespace="http://schemas.microsoft.com/office/2006/metadata/properties" ma:root="true" ma:fieldsID="2ac70b5d2a23e0e52d2d49d1ad41e9be" ns2:_="" ns3:_="">
    <xsd:import namespace="7035a0aa-e9b5-4fa6-8faf-f85c724cbbd4"/>
    <xsd:import namespace="6003488f-fa2d-4116-8aeb-f67b33d3b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5a0aa-e9b5-4fa6-8faf-f85c724cb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ed5fdb00-6fc6-4de8-9d30-3f640105ec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488f-fa2d-4116-8aeb-f67b33d3b8b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18f6fd-50b9-4d6f-a90b-6804da074b17}" ma:internalName="TaxCatchAll" ma:showField="CatchAllData" ma:web="6003488f-fa2d-4116-8aeb-f67b33d3b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5a0aa-e9b5-4fa6-8faf-f85c724cbbd4">
      <Terms xmlns="http://schemas.microsoft.com/office/infopath/2007/PartnerControls"/>
    </lcf76f155ced4ddcb4097134ff3c332f>
    <TaxCatchAll xmlns="6003488f-fa2d-4116-8aeb-f67b33d3b8b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D4E1-225C-49B7-8DC7-52092BF0D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5a0aa-e9b5-4fa6-8faf-f85c724cbbd4"/>
    <ds:schemaRef ds:uri="6003488f-fa2d-4116-8aeb-f67b33d3b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6F65B-39A1-4A30-A6DE-AA4311D02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6AD8C-1606-4D1F-B9D0-7FC33FCF2639}">
  <ds:schemaRefs>
    <ds:schemaRef ds:uri="http://schemas.microsoft.com/office/2006/metadata/properties"/>
    <ds:schemaRef ds:uri="http://schemas.microsoft.com/office/infopath/2007/PartnerControls"/>
    <ds:schemaRef ds:uri="7035a0aa-e9b5-4fa6-8faf-f85c724cbbd4"/>
    <ds:schemaRef ds:uri="6003488f-fa2d-4116-8aeb-f67b33d3b8bd"/>
  </ds:schemaRefs>
</ds:datastoreItem>
</file>

<file path=customXml/itemProps4.xml><?xml version="1.0" encoding="utf-8"?>
<ds:datastoreItem xmlns:ds="http://schemas.openxmlformats.org/officeDocument/2006/customXml" ds:itemID="{CEF3A99B-43D9-4837-92B4-701248DC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Trošić</dc:creator>
  <cp:keywords/>
  <dc:description/>
  <cp:lastModifiedBy>Snježana Toplak</cp:lastModifiedBy>
  <cp:revision>2</cp:revision>
  <dcterms:created xsi:type="dcterms:W3CDTF">2022-11-02T08:04:00Z</dcterms:created>
  <dcterms:modified xsi:type="dcterms:W3CDTF">2022-11-02T08:04:00Z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0x010100DE2D18EAB0D28147AE275817D5900FFB</vt:lpwstr>
  </property>
  <property fmtid="{D5CDD505-2E9C-101B-9397-08002B2CF9AE}" pid="3" name="MediaServiceImageTags">
    <vt:lpwstr/>
  </property>
</Properties>
</file>