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662E90DB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I 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767BC">
              <w:rPr>
                <w:rFonts w:ascii="Arial" w:hAnsi="Arial" w:cs="Arial"/>
                <w:sz w:val="22"/>
                <w:szCs w:val="22"/>
              </w:rPr>
              <w:t>1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F767B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F767BC">
              <w:rPr>
                <w:rFonts w:ascii="Arial" w:hAnsi="Arial" w:cs="Arial"/>
                <w:sz w:val="22"/>
                <w:szCs w:val="22"/>
              </w:rPr>
              <w:t>3.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F30DEA" w14:textId="2575DF18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10F80D08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03.11.2021.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15.11.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051A59BF" w:rsidR="00F767BC" w:rsidRPr="002D28F6" w:rsidRDefault="00AA4644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Butković/ Zadruga Gorski kotar</w:t>
            </w: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980724E" w:rsidR="00F767BC" w:rsidRPr="002D28F6" w:rsidRDefault="00AA4644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proizvođači</w:t>
            </w: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F9926C1" w14:textId="77777777" w:rsidR="0047036A" w:rsidRDefault="00AA4644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Mrkopalj  svoj razvoj treba planirati na povećanje gospodarskih aktivnosti kojima će omoguć</w:t>
            </w:r>
            <w:r w:rsidR="0047036A">
              <w:rPr>
                <w:rFonts w:ascii="Arial" w:hAnsi="Arial" w:cs="Arial"/>
              </w:rPr>
              <w:t xml:space="preserve">iti </w:t>
            </w:r>
            <w:r>
              <w:rPr>
                <w:rFonts w:ascii="Arial" w:hAnsi="Arial" w:cs="Arial"/>
              </w:rPr>
              <w:t>poljoprivrednici</w:t>
            </w:r>
            <w:r w:rsidR="0047036A">
              <w:rPr>
                <w:rFonts w:ascii="Arial" w:hAnsi="Arial" w:cs="Arial"/>
              </w:rPr>
              <w:t xml:space="preserve">ma da </w:t>
            </w:r>
            <w:r>
              <w:rPr>
                <w:rFonts w:ascii="Arial" w:hAnsi="Arial" w:cs="Arial"/>
              </w:rPr>
              <w:t xml:space="preserve">mogu svoje proizvode adekvatno uskladištiti, sortirati i pakirati ta kao takve plasirati na tržište. Dakle potrebno je u proračunu planirati sredstva za izgradnju skladišta krumpira </w:t>
            </w:r>
            <w:r w:rsidR="0047036A">
              <w:rPr>
                <w:rFonts w:ascii="Arial" w:hAnsi="Arial" w:cs="Arial"/>
              </w:rPr>
              <w:t xml:space="preserve"> u poslovnoj zoni Mrkopalj </w:t>
            </w:r>
            <w:r>
              <w:rPr>
                <w:rFonts w:ascii="Arial" w:hAnsi="Arial" w:cs="Arial"/>
              </w:rPr>
              <w:t>za koje će se moći dobiti EU bespovratna sredstva.</w:t>
            </w:r>
            <w:r w:rsidR="0047036A">
              <w:rPr>
                <w:rFonts w:ascii="Arial" w:hAnsi="Arial" w:cs="Arial"/>
              </w:rPr>
              <w:t xml:space="preserve"> </w:t>
            </w:r>
          </w:p>
          <w:p w14:paraId="0C16D0CF" w14:textId="51CF27AB" w:rsidR="00F767BC" w:rsidRPr="002D28F6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Osim toga postoji projekt Goranske kuće za koju postoji i građevinska dozvola u </w:t>
            </w:r>
            <w:proofErr w:type="spellStart"/>
            <w:r>
              <w:rPr>
                <w:rFonts w:ascii="Arial" w:hAnsi="Arial" w:cs="Arial"/>
              </w:rPr>
              <w:t>Sungeru</w:t>
            </w:r>
            <w:proofErr w:type="spellEnd"/>
            <w:r>
              <w:rPr>
                <w:rFonts w:ascii="Arial" w:hAnsi="Arial" w:cs="Arial"/>
              </w:rPr>
              <w:t xml:space="preserve"> koju preko Zadruge možemo aplicirati za lanac kratke opskrbe gdje Zadruga može povući EU bespovratna sredstva. Potrebno je u proračunu predvidjeti financijska sredstva za rad Zadruge u iznosu od 100 000 kn koja bi se iskoristila za nabavku sjemenskog krumpira, mineralnog gnojiva. Na ovaj način preko Zadruge animirali bi naše poljoprivrednike da postanu članovi Zadruge što je </w:t>
            </w:r>
            <w:proofErr w:type="spellStart"/>
            <w:r>
              <w:rPr>
                <w:rFonts w:ascii="Arial" w:hAnsi="Arial" w:cs="Arial"/>
              </w:rPr>
              <w:t>preduvijet</w:t>
            </w:r>
            <w:proofErr w:type="spellEnd"/>
            <w:r>
              <w:rPr>
                <w:rFonts w:ascii="Arial" w:hAnsi="Arial" w:cs="Arial"/>
              </w:rPr>
              <w:t xml:space="preserve"> za izgradnju skladišta krumpira i kratkog opskrbnog lanca.</w:t>
            </w: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2DC6ED7" w14:textId="64A41838" w:rsidR="0047036A" w:rsidRPr="0047036A" w:rsidRDefault="0047036A" w:rsidP="0047036A">
            <w:pPr>
              <w:rPr>
                <w:rFonts w:ascii="Arial" w:hAnsi="Arial" w:cs="Arial"/>
                <w:lang w:eastAsia="en-GB"/>
              </w:rPr>
            </w:pPr>
            <w:r w:rsidRPr="0047036A">
              <w:rPr>
                <w:rFonts w:ascii="Arial" w:hAnsi="Arial" w:cs="Arial"/>
              </w:rPr>
              <w:t>352 .Subvencije trgovačkim društvima, obrtnicima, malim i srednjim poduzetnicima</w:t>
            </w:r>
          </w:p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7019226" w14:textId="77777777" w:rsidR="00F767BC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Butković</w:t>
            </w:r>
          </w:p>
          <w:p w14:paraId="6AE13448" w14:textId="77777777" w:rsidR="0047036A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Upravitelj Zadruge Gorski kotar</w:t>
            </w:r>
          </w:p>
          <w:p w14:paraId="42F5765D" w14:textId="79EF76C6" w:rsidR="0047036A" w:rsidRPr="002D28F6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0916109733</w:t>
            </w: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5C64F854" w:rsidR="00F767BC" w:rsidRPr="002D28F6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05D605E4" w:rsidR="00F767BC" w:rsidRPr="002D28F6" w:rsidRDefault="0047036A" w:rsidP="00F7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15.11.2021.</w:t>
            </w: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06DAA753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F767BC">
        <w:rPr>
          <w:rFonts w:ascii="Arial" w:hAnsi="Arial" w:cs="Arial"/>
          <w:b/>
        </w:rPr>
        <w:t>1</w:t>
      </w:r>
      <w:r w:rsidR="00320CF9">
        <w:rPr>
          <w:rFonts w:ascii="Arial" w:hAnsi="Arial" w:cs="Arial"/>
          <w:b/>
        </w:rPr>
        <w:t>5.1</w:t>
      </w:r>
      <w:r w:rsidR="00F767BC">
        <w:rPr>
          <w:rFonts w:ascii="Arial" w:hAnsi="Arial" w:cs="Arial"/>
          <w:b/>
        </w:rPr>
        <w:t>1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21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2B689D"/>
    <w:rsid w:val="00320CF9"/>
    <w:rsid w:val="0047036A"/>
    <w:rsid w:val="004810C8"/>
    <w:rsid w:val="00547BA8"/>
    <w:rsid w:val="005D3AFA"/>
    <w:rsid w:val="00716C67"/>
    <w:rsid w:val="008B0B6B"/>
    <w:rsid w:val="008C2405"/>
    <w:rsid w:val="00AA4644"/>
    <w:rsid w:val="00B51F82"/>
    <w:rsid w:val="00BB4B62"/>
    <w:rsid w:val="00BC242F"/>
    <w:rsid w:val="00C1599C"/>
    <w:rsid w:val="00C8650B"/>
    <w:rsid w:val="00CA3527"/>
    <w:rsid w:val="00CD1124"/>
    <w:rsid w:val="00DC2F7F"/>
    <w:rsid w:val="00E20A80"/>
    <w:rsid w:val="00E274A0"/>
    <w:rsid w:val="00E63E90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Ana Jakovac</cp:lastModifiedBy>
  <cp:revision>2</cp:revision>
  <cp:lastPrinted>2018-11-28T06:35:00Z</cp:lastPrinted>
  <dcterms:created xsi:type="dcterms:W3CDTF">2021-11-16T07:23:00Z</dcterms:created>
  <dcterms:modified xsi:type="dcterms:W3CDTF">2021-11-16T07:23:00Z</dcterms:modified>
</cp:coreProperties>
</file>